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B5411" w14:textId="77777777" w:rsidR="00975930" w:rsidRPr="00975930" w:rsidRDefault="00975930" w:rsidP="00975930">
      <w:pPr>
        <w:spacing w:after="0"/>
        <w:ind w:firstLine="709"/>
        <w:jc w:val="right"/>
        <w:rPr>
          <w:rFonts w:ascii="Times New Roman" w:hAnsi="Times New Roman" w:cs="Times New Roman"/>
          <w:b/>
          <w:sz w:val="24"/>
          <w:szCs w:val="24"/>
          <w:lang w:val="en-US"/>
        </w:rPr>
      </w:pPr>
      <w:r w:rsidRPr="00975930">
        <w:rPr>
          <w:rFonts w:ascii="Times New Roman" w:hAnsi="Times New Roman" w:cs="Times New Roman"/>
          <w:b/>
          <w:sz w:val="24"/>
          <w:szCs w:val="24"/>
          <w:lang w:val="en-US"/>
        </w:rPr>
        <w:t>UDC 620.3:615.322:547</w:t>
      </w:r>
    </w:p>
    <w:p w14:paraId="5C24E751" w14:textId="77777777" w:rsidR="00975930" w:rsidRPr="00975930" w:rsidRDefault="00975930" w:rsidP="00975930">
      <w:pPr>
        <w:spacing w:after="0"/>
        <w:jc w:val="center"/>
        <w:rPr>
          <w:rFonts w:ascii="Times New Roman" w:hAnsi="Times New Roman" w:cs="Times New Roman"/>
          <w:b/>
          <w:bCs/>
          <w:sz w:val="24"/>
          <w:szCs w:val="24"/>
          <w:lang w:val="en-US"/>
        </w:rPr>
      </w:pPr>
      <w:r w:rsidRPr="00975930">
        <w:rPr>
          <w:rFonts w:ascii="Times New Roman" w:hAnsi="Times New Roman" w:cs="Times New Roman"/>
          <w:b/>
          <w:sz w:val="24"/>
          <w:szCs w:val="24"/>
          <w:lang w:val="en-US"/>
        </w:rPr>
        <w:t>“TECHNOLOGY FOR ENHANCING THE EFFICIENCY OF PLANT-DERIVED BIOACTIVE COMPOUNDS IN BIOLOGICAL SYSTEMS BASED ON NANOSTRUCTURED SYSTEMS AND THEIR CHEMICAL TRANSFORMATION”</w:t>
      </w:r>
    </w:p>
    <w:p w14:paraId="0ECAF1C9" w14:textId="77777777" w:rsidR="00975930" w:rsidRPr="00975930" w:rsidRDefault="00975930" w:rsidP="00975930">
      <w:pPr>
        <w:spacing w:after="0"/>
        <w:jc w:val="center"/>
        <w:rPr>
          <w:rFonts w:ascii="Times New Roman" w:hAnsi="Times New Roman" w:cs="Times New Roman"/>
          <w:b/>
          <w:sz w:val="24"/>
          <w:szCs w:val="24"/>
          <w:lang w:val="uz-Latn-UZ"/>
        </w:rPr>
      </w:pPr>
      <w:bookmarkStart w:id="0" w:name="_GoBack"/>
      <w:r w:rsidRPr="00975930">
        <w:rPr>
          <w:rFonts w:ascii="Times New Roman" w:hAnsi="Times New Roman" w:cs="Times New Roman"/>
          <w:b/>
          <w:sz w:val="24"/>
          <w:szCs w:val="24"/>
          <w:lang w:val="uz-Latn-UZ"/>
        </w:rPr>
        <w:t xml:space="preserve">Eshkaraev </w:t>
      </w:r>
      <w:bookmarkEnd w:id="0"/>
      <w:r w:rsidRPr="00975930">
        <w:rPr>
          <w:rFonts w:ascii="Times New Roman" w:hAnsi="Times New Roman" w:cs="Times New Roman"/>
          <w:b/>
          <w:sz w:val="24"/>
          <w:szCs w:val="24"/>
          <w:lang w:val="uz-Latn-UZ"/>
        </w:rPr>
        <w:t>Sadridin</w:t>
      </w:r>
    </w:p>
    <w:p w14:paraId="1AAA59F4" w14:textId="77777777" w:rsidR="00975930" w:rsidRPr="00975930" w:rsidRDefault="00975930" w:rsidP="00975930">
      <w:pPr>
        <w:spacing w:after="0"/>
        <w:jc w:val="center"/>
        <w:rPr>
          <w:rFonts w:ascii="Times New Roman" w:hAnsi="Times New Roman" w:cs="Times New Roman"/>
          <w:sz w:val="24"/>
          <w:szCs w:val="24"/>
          <w:lang w:val="uz-Latn-UZ"/>
        </w:rPr>
      </w:pPr>
      <w:r w:rsidRPr="00975930">
        <w:rPr>
          <w:rFonts w:ascii="Times New Roman" w:hAnsi="Times New Roman" w:cs="Times New Roman"/>
          <w:sz w:val="24"/>
          <w:szCs w:val="24"/>
          <w:lang w:val="uz-Latn-UZ"/>
        </w:rPr>
        <w:t>Department of Medicine, Termez University of Economics and Service, Uzbekistan</w:t>
      </w:r>
    </w:p>
    <w:p w14:paraId="1449A662" w14:textId="77777777" w:rsidR="00975930" w:rsidRPr="00975930" w:rsidRDefault="00975930" w:rsidP="00975930">
      <w:pPr>
        <w:spacing w:after="0"/>
        <w:jc w:val="center"/>
        <w:rPr>
          <w:rFonts w:ascii="Times New Roman" w:hAnsi="Times New Roman" w:cs="Times New Roman"/>
          <w:sz w:val="24"/>
          <w:szCs w:val="24"/>
          <w:lang w:val="uz-Latn-UZ"/>
        </w:rPr>
      </w:pPr>
      <w:r w:rsidRPr="00975930">
        <w:rPr>
          <w:rFonts w:ascii="Times New Roman" w:hAnsi="Times New Roman" w:cs="Times New Roman"/>
          <w:b/>
          <w:sz w:val="24"/>
          <w:szCs w:val="24"/>
          <w:lang w:val="uz-Latn-UZ"/>
        </w:rPr>
        <w:t>Email:</w:t>
      </w:r>
      <w:r w:rsidRPr="00975930">
        <w:rPr>
          <w:rFonts w:ascii="Times New Roman" w:hAnsi="Times New Roman" w:cs="Times New Roman"/>
          <w:sz w:val="24"/>
          <w:szCs w:val="24"/>
          <w:lang w:val="uz-Latn-UZ"/>
        </w:rPr>
        <w:t xml:space="preserve"> </w:t>
      </w:r>
      <w:hyperlink r:id="rId7" w:history="1">
        <w:r w:rsidRPr="00975930">
          <w:rPr>
            <w:rStyle w:val="a9"/>
            <w:rFonts w:ascii="Times New Roman" w:hAnsi="Times New Roman" w:cs="Times New Roman"/>
            <w:sz w:val="24"/>
            <w:szCs w:val="24"/>
            <w:lang w:val="uz-Latn-UZ"/>
          </w:rPr>
          <w:t>sadridin_eshkarayev@tues.uz</w:t>
        </w:r>
      </w:hyperlink>
    </w:p>
    <w:p w14:paraId="6880AEAD" w14:textId="77777777" w:rsidR="00975930" w:rsidRPr="00975930" w:rsidRDefault="00975930" w:rsidP="00975930">
      <w:pPr>
        <w:spacing w:after="0"/>
        <w:jc w:val="center"/>
        <w:rPr>
          <w:rFonts w:ascii="Times New Roman" w:hAnsi="Times New Roman" w:cs="Times New Roman"/>
          <w:sz w:val="24"/>
          <w:szCs w:val="24"/>
          <w:lang w:val="uz-Latn-UZ"/>
        </w:rPr>
      </w:pPr>
      <w:hyperlink r:id="rId8" w:history="1">
        <w:r w:rsidRPr="00975930">
          <w:rPr>
            <w:rStyle w:val="a9"/>
            <w:rFonts w:ascii="Times New Roman" w:hAnsi="Times New Roman" w:cs="Times New Roman"/>
            <w:sz w:val="24"/>
            <w:szCs w:val="24"/>
            <w:lang w:val="uz-Latn-UZ"/>
          </w:rPr>
          <w:t>https://orcid.org/0000-0003-1711-3303</w:t>
        </w:r>
      </w:hyperlink>
    </w:p>
    <w:p w14:paraId="2BBA2214" w14:textId="77777777" w:rsidR="00975930" w:rsidRPr="00975930" w:rsidRDefault="00975930" w:rsidP="00975930">
      <w:pPr>
        <w:spacing w:after="0"/>
        <w:jc w:val="center"/>
        <w:rPr>
          <w:rFonts w:ascii="Times New Roman" w:hAnsi="Times New Roman" w:cs="Times New Roman"/>
          <w:b/>
          <w:sz w:val="24"/>
          <w:szCs w:val="24"/>
          <w:lang w:val="uz-Latn-UZ"/>
        </w:rPr>
      </w:pPr>
      <w:r w:rsidRPr="00975930">
        <w:rPr>
          <w:rFonts w:ascii="Times New Roman" w:hAnsi="Times New Roman" w:cs="Times New Roman"/>
          <w:b/>
          <w:sz w:val="24"/>
          <w:szCs w:val="24"/>
          <w:lang w:val="uz-Latn-UZ"/>
        </w:rPr>
        <w:t>Eshkoraev Samariddin</w:t>
      </w:r>
    </w:p>
    <w:p w14:paraId="1EBA1D14" w14:textId="77777777" w:rsidR="00975930" w:rsidRPr="00975930" w:rsidRDefault="00975930" w:rsidP="00975930">
      <w:pPr>
        <w:spacing w:after="0"/>
        <w:jc w:val="center"/>
        <w:rPr>
          <w:rFonts w:ascii="Times New Roman" w:hAnsi="Times New Roman" w:cs="Times New Roman"/>
          <w:sz w:val="24"/>
          <w:szCs w:val="24"/>
          <w:lang w:val="uz-Latn-UZ"/>
        </w:rPr>
      </w:pPr>
      <w:r w:rsidRPr="00975930">
        <w:rPr>
          <w:rFonts w:ascii="Times New Roman" w:hAnsi="Times New Roman" w:cs="Times New Roman"/>
          <w:sz w:val="24"/>
          <w:szCs w:val="24"/>
          <w:lang w:val="uz-Latn-UZ"/>
        </w:rPr>
        <w:t>PhD student in the field of technology of organic substances and materials based on them, Termez State University of Engineering and Agrotechnology</w:t>
      </w:r>
    </w:p>
    <w:p w14:paraId="64FA4A80" w14:textId="77777777" w:rsidR="00975930" w:rsidRPr="00975930" w:rsidRDefault="00975930" w:rsidP="00975930">
      <w:pPr>
        <w:spacing w:after="0"/>
        <w:jc w:val="center"/>
        <w:rPr>
          <w:rFonts w:ascii="Times New Roman" w:hAnsi="Times New Roman" w:cs="Times New Roman"/>
          <w:sz w:val="24"/>
          <w:szCs w:val="24"/>
          <w:lang w:val="uz-Latn-UZ"/>
        </w:rPr>
      </w:pPr>
      <w:r w:rsidRPr="00975930">
        <w:rPr>
          <w:rFonts w:ascii="Times New Roman" w:hAnsi="Times New Roman" w:cs="Times New Roman"/>
          <w:b/>
          <w:sz w:val="24"/>
          <w:szCs w:val="24"/>
          <w:lang w:val="uz-Latn-UZ"/>
        </w:rPr>
        <w:t>Email:</w:t>
      </w:r>
      <w:r w:rsidRPr="00975930">
        <w:rPr>
          <w:rFonts w:ascii="Times New Roman" w:hAnsi="Times New Roman" w:cs="Times New Roman"/>
          <w:sz w:val="24"/>
          <w:szCs w:val="24"/>
          <w:lang w:val="uz-Latn-UZ"/>
        </w:rPr>
        <w:t xml:space="preserve"> </w:t>
      </w:r>
      <w:hyperlink r:id="rId9" w:history="1">
        <w:r w:rsidRPr="00975930">
          <w:rPr>
            <w:rStyle w:val="a9"/>
            <w:rFonts w:ascii="Times New Roman" w:hAnsi="Times New Roman" w:cs="Times New Roman"/>
            <w:sz w:val="24"/>
            <w:szCs w:val="24"/>
            <w:lang w:val="uz-Latn-UZ"/>
          </w:rPr>
          <w:t>samariddineshqorayev@gmail.com</w:t>
        </w:r>
      </w:hyperlink>
    </w:p>
    <w:p w14:paraId="71090037" w14:textId="77777777" w:rsidR="00975930" w:rsidRPr="00975930" w:rsidRDefault="00975930" w:rsidP="00975930">
      <w:pPr>
        <w:spacing w:after="0"/>
        <w:jc w:val="center"/>
        <w:rPr>
          <w:rFonts w:ascii="Times New Roman" w:hAnsi="Times New Roman" w:cs="Times New Roman"/>
          <w:sz w:val="24"/>
          <w:szCs w:val="24"/>
          <w:lang w:val="uz-Latn-UZ"/>
        </w:rPr>
      </w:pPr>
      <w:hyperlink r:id="rId10" w:history="1">
        <w:r w:rsidRPr="00975930">
          <w:rPr>
            <w:rStyle w:val="a9"/>
            <w:rFonts w:ascii="Times New Roman" w:hAnsi="Times New Roman" w:cs="Times New Roman"/>
            <w:sz w:val="24"/>
            <w:szCs w:val="24"/>
            <w:lang w:val="uz-Latn-UZ"/>
          </w:rPr>
          <w:t>https://orcid.org/0009-0001-7068-1564</w:t>
        </w:r>
      </w:hyperlink>
    </w:p>
    <w:p w14:paraId="015A3785" w14:textId="77777777" w:rsidR="00975930" w:rsidRPr="00975930" w:rsidRDefault="00975930" w:rsidP="00975930">
      <w:pPr>
        <w:spacing w:after="0"/>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“Master’s student of Biology Education Methodology (Exact and Natural Sciences Teaching) at Termiz State Pedagogical Institute”</w:t>
      </w:r>
    </w:p>
    <w:p w14:paraId="7D108E67" w14:textId="77777777" w:rsidR="00975930" w:rsidRPr="00975930" w:rsidRDefault="00975930" w:rsidP="00975930">
      <w:pPr>
        <w:spacing w:after="0"/>
        <w:jc w:val="center"/>
        <w:rPr>
          <w:rFonts w:ascii="Times New Roman" w:hAnsi="Times New Roman" w:cs="Times New Roman"/>
          <w:b/>
          <w:sz w:val="24"/>
          <w:szCs w:val="24"/>
          <w:lang w:val="uz-Latn-UZ"/>
        </w:rPr>
      </w:pPr>
      <w:r w:rsidRPr="00975930">
        <w:rPr>
          <w:rFonts w:ascii="Times New Roman" w:hAnsi="Times New Roman" w:cs="Times New Roman"/>
          <w:b/>
          <w:sz w:val="24"/>
          <w:szCs w:val="24"/>
          <w:lang w:val="uz-Latn-UZ"/>
        </w:rPr>
        <w:t>Xabibullayev Najmiddin</w:t>
      </w:r>
    </w:p>
    <w:p w14:paraId="7F34023F" w14:textId="77777777" w:rsidR="00975930" w:rsidRPr="00975930" w:rsidRDefault="00975930" w:rsidP="00975930">
      <w:pPr>
        <w:spacing w:after="0"/>
        <w:jc w:val="center"/>
        <w:rPr>
          <w:rFonts w:ascii="Times New Roman" w:hAnsi="Times New Roman" w:cs="Times New Roman"/>
          <w:sz w:val="24"/>
          <w:szCs w:val="24"/>
          <w:lang w:val="uz-Latn-UZ"/>
        </w:rPr>
      </w:pPr>
      <w:r w:rsidRPr="00975930">
        <w:rPr>
          <w:rFonts w:ascii="Times New Roman" w:hAnsi="Times New Roman" w:cs="Times New Roman"/>
          <w:b/>
          <w:sz w:val="24"/>
          <w:szCs w:val="24"/>
          <w:lang w:val="uz-Latn-UZ"/>
        </w:rPr>
        <w:t>Email:</w:t>
      </w:r>
      <w:r w:rsidRPr="00975930">
        <w:rPr>
          <w:rFonts w:ascii="Times New Roman" w:hAnsi="Times New Roman" w:cs="Times New Roman"/>
          <w:sz w:val="24"/>
          <w:szCs w:val="24"/>
          <w:lang w:val="uz-Latn-UZ"/>
        </w:rPr>
        <w:t xml:space="preserve"> </w:t>
      </w:r>
      <w:hyperlink r:id="rId11" w:history="1">
        <w:r w:rsidRPr="00975930">
          <w:rPr>
            <w:rStyle w:val="a9"/>
            <w:rFonts w:ascii="Times New Roman" w:hAnsi="Times New Roman" w:cs="Times New Roman"/>
            <w:sz w:val="24"/>
            <w:szCs w:val="24"/>
            <w:lang w:val="uz-Latn-UZ"/>
          </w:rPr>
          <w:t>xabibullayevnajmiddin38@gmail.com</w:t>
        </w:r>
      </w:hyperlink>
    </w:p>
    <w:p w14:paraId="094727CC" w14:textId="77777777" w:rsidR="00975930" w:rsidRPr="00975930" w:rsidRDefault="00975930" w:rsidP="00975930">
      <w:pPr>
        <w:spacing w:after="0"/>
        <w:jc w:val="center"/>
        <w:rPr>
          <w:rFonts w:ascii="Times New Roman" w:hAnsi="Times New Roman" w:cs="Times New Roman"/>
          <w:sz w:val="24"/>
          <w:szCs w:val="24"/>
          <w:lang w:val="uz-Latn-UZ"/>
        </w:rPr>
      </w:pPr>
      <w:hyperlink r:id="rId12" w:history="1">
        <w:r w:rsidRPr="00975930">
          <w:rPr>
            <w:rStyle w:val="a9"/>
            <w:rFonts w:ascii="Times New Roman" w:hAnsi="Times New Roman" w:cs="Times New Roman"/>
            <w:sz w:val="24"/>
            <w:szCs w:val="24"/>
            <w:lang w:val="uz-Latn-UZ"/>
          </w:rPr>
          <w:t>https://orcid.org/0009-0007-6531-4181</w:t>
        </w:r>
      </w:hyperlink>
    </w:p>
    <w:p w14:paraId="09CE68CC" w14:textId="77777777" w:rsidR="00975930" w:rsidRPr="00975930" w:rsidRDefault="00975930" w:rsidP="00975930">
      <w:pPr>
        <w:pStyle w:val="12"/>
        <w:spacing w:line="276" w:lineRule="auto"/>
        <w:jc w:val="center"/>
        <w:rPr>
          <w:rFonts w:ascii="Times New Roman" w:hAnsi="Times New Roman"/>
          <w:b/>
          <w:lang w:val="uz-Latn-UZ"/>
        </w:rPr>
      </w:pPr>
      <w:r w:rsidRPr="00975930">
        <w:rPr>
          <w:rFonts w:ascii="Times New Roman" w:hAnsi="Times New Roman"/>
          <w:b/>
          <w:lang w:val="uz-Latn-UZ"/>
        </w:rPr>
        <w:t>ABSTRACT</w:t>
      </w:r>
    </w:p>
    <w:p w14:paraId="4E97099D"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Plant-derived bioactive compounds such as polyphenols, flavonoids, alkaloids, terpenoids, and phenolic acids occupy a central position in modern pharmaceutical, nutraceutical, and biomedical research. Their antioxidant, anti-inflammatory, antimicrobial, cardioprotective, and anticancer properties have been documented in numerous experimental systems. However, the practical translation of these natural molecules into effective biological interventions remains constrained by poor aqueous solubility, rapid degradation, low permeability, short circulation half-life, limited site selectivity, and variable biotransformation. The present article develops an IMRAD-structured analytical study on the technological integration of chemical transformation and nanostructured delivery systems for improving the biological efficacy of plant-derived bioactive compounds. The methodological section adopts a structured narrative review approach focused on recent literature dealing with phytochemical modification, encapsulation, controlled release, and biological performance. The results section synthesizes convergent evidence showing that rational chemical transformation, including esterification, glycosylation, methylation, complexation, prodrug design, and conjugation with lipophilic moieties, can improve molecular stability and interaction with nanocarriers, while nanostructured systems such as liposomes, nanoemulsions, polymeric nanoparticles, nanostructured lipid carriers, micelles, dendrimers, and plant-derived vesicle-like structures can enhance protection, transport, absorption, and controlled release. The discussion interprets these findings in a technological framework that links raw plant materials, extraction chemistry, molecular engineering, nanocarrier design, and biological response. Particular attention is paid to curcumin, resveratrol, quercetin, epigallocatechin gallate, berberine, and silymarin as model compounds. The article argues that the highest efficacy gains are achieved not by nanostructuring alone, but by coupling nanostructure design with molecule-level chemical transformation and process optimization. Safety, scale-up, reproducibility, regulatory standardization, and green synthesis remain critical barriers. Overall, the paper demonstrates that nano-enabled chemical transformation technologies offer a scientifically coherent route toward more stable, bioavailable, target-responsive, and biologically effective plant-derived formulations.</w:t>
      </w:r>
    </w:p>
    <w:p w14:paraId="1358AC05"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b/>
          <w:sz w:val="24"/>
          <w:szCs w:val="24"/>
          <w:lang w:val="en-US"/>
        </w:rPr>
        <w:lastRenderedPageBreak/>
        <w:t xml:space="preserve">Keywords: </w:t>
      </w:r>
      <w:r w:rsidRPr="00975930">
        <w:rPr>
          <w:rFonts w:ascii="Times New Roman" w:hAnsi="Times New Roman" w:cs="Times New Roman"/>
          <w:sz w:val="24"/>
          <w:szCs w:val="24"/>
          <w:lang w:val="en-US"/>
        </w:rPr>
        <w:t>plant-derived bioactive compounds, nanostructured systems, chemical transformation, nanoformulation, biological efficacy, phytochemicals, controlled release, green nanotechnology.</w:t>
      </w:r>
    </w:p>
    <w:p w14:paraId="4BCC0971" w14:textId="77777777" w:rsidR="00975930" w:rsidRPr="00975930" w:rsidRDefault="00975930" w:rsidP="00975930">
      <w:pPr>
        <w:pStyle w:val="12"/>
        <w:spacing w:line="276" w:lineRule="auto"/>
        <w:jc w:val="center"/>
        <w:rPr>
          <w:rFonts w:ascii="Times New Roman" w:hAnsi="Times New Roman"/>
          <w:b/>
          <w:lang w:val="en-US"/>
        </w:rPr>
      </w:pPr>
      <w:r w:rsidRPr="00975930">
        <w:rPr>
          <w:rFonts w:ascii="Times New Roman" w:hAnsi="Times New Roman"/>
          <w:b/>
          <w:lang w:val="en-US"/>
        </w:rPr>
        <w:t>INTRODUCTION</w:t>
      </w:r>
    </w:p>
    <w:p w14:paraId="6D9314C8"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Plant-derived bioactive compounds represent one of the most chemically diverse and biologically productive reservoirs available to contemporary science. Polyphenols, flavonoids, alkaloids, terpenoids, tannins, lignans, quinones, coumarins, and related secondary metabolites participate in plant defense, signaling, and adaptation, but they also express a wide spectrum of bioactivities relevant to human health and biotechnology. Over the last two decades, these molecules have been investigated as antioxidants, anti-inflammatory agents, antimicrobial compounds, antidiabetic modulators, neuroprotective agents, chemopreventive factors, wound-healing promoters, and adjuvants in advanced therapeutic systems. Yet the transition from promising phytochemical profile to reproducible biological performance remains one of the central bottlenecks of natural-product science.</w:t>
      </w:r>
    </w:p>
    <w:p w14:paraId="3E91299A"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The core problem is not the lack of activity at the molecular level, but the weakness of delivery and exposure at the systems level. Many plant-derived compounds possess rigid aromatic scaffolds, multiple phenolic hydroxyl groups, poor water solubility, high crystallinity, rapid oxidation, photosensitivity, pH-instability, enzymatic degradation, nonspecific tissue distribution, and strong first-pass metabolism. A molecule may produce remarkable in vitro activity against oxidative stress or inflammatory signaling and still fail in vivo because it does not reach the target tissue in a sufficiently stable or bioavailable form. Curcumin is a classic example: it has broad biological potential, but low aqueous solubility and rapid metabolism limit conventional use. Resveratrol, quercetin, epigallocatechin gallate, silymarin, and berberine exhibit related translational barriers of instability, limited absorption, or poor pharmacokinetic persistence. Reviews in food nanotechnology, herbal nanomedicine, and lipid-based delivery consistently identify solubility enhancement, gastrointestinal protection, controlled release, and improved tissue transfer as the main mechanisms through which nano-enabled systems may increase the bioavailability and effect size of bioactive molecules [1,3,5,12].</w:t>
      </w:r>
    </w:p>
    <w:p w14:paraId="61F5D6FB"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A second limitation is that many studies still treat plant bioactive compounds as static entities. In practice, the biological behavior of a natural molecule can be substantially altered by rational chemical transformation. Esterification may increase lipophilicity and membrane interaction; glycosylation may influence solubility and enzymatic release; methylation may affect metabolic stability; phospholipid complexation may enhance compatibility with lipid carriers; and prodrug-type derivatives may improve tissue selectivity or protect reactive groups until release. Chemical transformation is therefore not a peripheral step but a central technological lever. Recent reviews increasingly frame nanotechnology and biotechnology as a combined platform in which metabolite production, molecular transformation, carrier engineering, and therapeutic deployment must be designed together rather than sequentially [5,8].</w:t>
      </w:r>
    </w:p>
    <w:p w14:paraId="2F453373"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 xml:space="preserve">Nanostructured systems are particularly attractive because they operate at the same approximate dimensional scale as many biological barriers and transport processes. Liposomes, polymeric nanoparticles, nanoemulsions, solid lipid nanoparticles, nanostructured lipid carriers, micelles, nanogels, dendrimers, and plant-derived vesicle-like particles can encapsulate or adsorb phytochemicals, shield them from degradation, alter dissolution kinetics, prolong retention, and enable passive or active targeting. In addition, plant extracts themselves can participate in green nanoparticle synthesis, acting as reducing and stabilizing agents during the generation of metallic or hybrid nanostructures [9]. This introduces a double technological role for plants: plants are both the </w:t>
      </w:r>
      <w:r w:rsidRPr="00975930">
        <w:rPr>
          <w:rFonts w:ascii="Times New Roman" w:hAnsi="Times New Roman" w:cs="Times New Roman"/>
          <w:sz w:val="24"/>
          <w:szCs w:val="24"/>
          <w:lang w:val="en-US"/>
        </w:rPr>
        <w:lastRenderedPageBreak/>
        <w:t>source of therapeutic compounds and, in some cases, functional participants in nanostructure fabrication.</w:t>
      </w:r>
    </w:p>
    <w:p w14:paraId="0CD39B92"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However, the field is not free from hype. Many publications report improved efficacy without adequately separating the contribution of nanocarrier architecture from the contribution of formulation concentration, excipient effects, or experimental model differences. Others describe “enhanced biological efficiency” without mechanistic evidence linking structural modification, release profile, cellular uptake, and endpoint response. A useful scientific article therefore has to do more than repeat that nanotechnology is promising. It must organize the field around clear mechanisms, technological pathways, and translational constraints.</w:t>
      </w:r>
    </w:p>
    <w:p w14:paraId="2D03ECE2"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The present article addresses that need by analyzing how nanostructured systems and chemical transformation strategies can be integrated to enhance the biological efficacy of plant-derived bioactive compounds. The study asks four linked questions: which physicochemical barriers most strongly limit phytochemical efficacy; which chemical transformations are technologically justified; which nanostructured systems best match specific classes of compounds; and how these choices influence biological outcomes such as stability, uptake, controlled release, target interaction, and safety. By structuring the analysis in IMRAD format, the paper aims to move from broad enthusiasm to a sharper technology-oriented synthesis that can support future experimental design, especially in pharmaceutical, nutraceutical, and biomedical contexts.</w:t>
      </w:r>
    </w:p>
    <w:p w14:paraId="0AA36076" w14:textId="77777777" w:rsidR="00975930" w:rsidRPr="00975930" w:rsidRDefault="00975930" w:rsidP="00975930">
      <w:pPr>
        <w:spacing w:after="0"/>
        <w:jc w:val="center"/>
        <w:rPr>
          <w:rFonts w:ascii="Times New Roman" w:hAnsi="Times New Roman" w:cs="Times New Roman"/>
          <w:sz w:val="24"/>
          <w:szCs w:val="24"/>
          <w:lang w:val="en-US"/>
        </w:rPr>
      </w:pPr>
      <w:r w:rsidRPr="00975930">
        <w:rPr>
          <w:rFonts w:ascii="Times New Roman" w:hAnsi="Times New Roman" w:cs="Times New Roman"/>
          <w:noProof/>
          <w:sz w:val="24"/>
          <w:szCs w:val="24"/>
        </w:rPr>
        <w:drawing>
          <wp:inline distT="0" distB="0" distL="0" distR="0" wp14:anchorId="506A39BA" wp14:editId="1635772E">
            <wp:extent cx="5858510" cy="3083441"/>
            <wp:effectExtent l="0" t="0" r="0" b="3175"/>
            <wp:docPr id="2" name="Рисунок 2" descr="C:\Users\lenovo\AppData\Local\Temp\ksohtml1978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ksohtml19788\wps1.jpg"/>
                    <pic:cNvPicPr>
                      <a:picLocks noChangeAspect="1" noChangeArrowheads="1"/>
                    </pic:cNvPicPr>
                  </pic:nvPicPr>
                  <pic:blipFill rotWithShape="1">
                    <a:blip r:embed="rId13">
                      <a:extLst>
                        <a:ext uri="{28A0092B-C50C-407E-A947-70E740481C1C}">
                          <a14:useLocalDpi xmlns:a14="http://schemas.microsoft.com/office/drawing/2010/main" val="0"/>
                        </a:ext>
                      </a:extLst>
                    </a:blip>
                    <a:srcRect b="11584"/>
                    <a:stretch/>
                  </pic:blipFill>
                  <pic:spPr bwMode="auto">
                    <a:xfrm>
                      <a:off x="0" y="0"/>
                      <a:ext cx="5858510" cy="3083441"/>
                    </a:xfrm>
                    <a:prstGeom prst="rect">
                      <a:avLst/>
                    </a:prstGeom>
                    <a:noFill/>
                    <a:ln>
                      <a:noFill/>
                    </a:ln>
                    <a:extLst>
                      <a:ext uri="{53640926-AAD7-44D8-BBD7-CCE9431645EC}">
                        <a14:shadowObscured xmlns:a14="http://schemas.microsoft.com/office/drawing/2010/main"/>
                      </a:ext>
                    </a:extLst>
                  </pic:spPr>
                </pic:pic>
              </a:graphicData>
            </a:graphic>
          </wp:inline>
        </w:drawing>
      </w:r>
    </w:p>
    <w:p w14:paraId="38B857D9" w14:textId="77777777" w:rsidR="00975930" w:rsidRPr="00975930" w:rsidRDefault="00975930" w:rsidP="00975930">
      <w:pPr>
        <w:pStyle w:val="CaptionCustom"/>
        <w:spacing w:before="0" w:beforeAutospacing="0" w:after="0" w:afterAutospacing="0" w:line="276" w:lineRule="auto"/>
        <w:rPr>
          <w:b/>
          <w:lang w:val="en-US"/>
        </w:rPr>
      </w:pPr>
      <w:r w:rsidRPr="00975930">
        <w:rPr>
          <w:b/>
          <w:lang w:val="en-US"/>
        </w:rPr>
        <w:t>Figure 1. Conceptual mechanism showing how chemical transformation and nanostructured carriers address the main causes of phytochemical inefficiency.</w:t>
      </w:r>
    </w:p>
    <w:p w14:paraId="130EF687" w14:textId="77777777" w:rsidR="00975930" w:rsidRPr="00975930" w:rsidRDefault="00975930" w:rsidP="00975930">
      <w:pPr>
        <w:pStyle w:val="SectionHead"/>
        <w:spacing w:before="0" w:beforeAutospacing="0" w:after="0" w:afterAutospacing="0" w:line="276" w:lineRule="auto"/>
        <w:jc w:val="center"/>
        <w:rPr>
          <w:color w:val="auto"/>
          <w:lang w:val="en-US"/>
        </w:rPr>
      </w:pPr>
      <w:r w:rsidRPr="00975930">
        <w:rPr>
          <w:color w:val="auto"/>
          <w:lang w:val="en-US"/>
        </w:rPr>
        <w:t>MATERIALS AND METHODS</w:t>
      </w:r>
    </w:p>
    <w:p w14:paraId="40145297"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This article was designed as a structured narrative review with analytical synthesis rather than as a single-laboratory experimental study. The method was selected because the field spans multiple disciplines—natural products chemistry, nanotechnology, formulation science, pharmacology, biotechnology, and biomaterials engineering—and because a comparative technological interpretation is more valuable at the present stage than isolated summary of one compound or one carrier. The review frame prioritized studies and reviews addressing plant-derived bioactive compounds whose biological performance is limited by physicochemical instability or poor bioavailability and that have been investigated in relation to nanostructured systems and/or deliberate chemical transformation.</w:t>
      </w:r>
    </w:p>
    <w:p w14:paraId="66B13183"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lastRenderedPageBreak/>
        <w:t>The evidence base was organized around five analytical domains. The first domain was compound class, including polyphenols, flavonoids, alkaloids, terpenoids, and mixed plant extracts. The second domain was transformation strategy, including esterification, glycosylation, methylation, hydrogenation, complexation, conjugation, and derivative design intended to improve loading, stability, or release behavior. The third domain was carrier architecture, comprising liposomes, nanoemulsions, polymeric nanoparticles, nanostructured lipid carriers, solid lipid nanoparticles, micelles, nanogels, dendrimers, and phytosynthesized inorganic or hybrid nanoparticles. The fourth domain was biological outcome, such as improved solubility, enhanced permeability, prolonged circulation, increased intracellular uptake, reduced degradation, improved anti-inflammatory response, enhanced antimicrobial activity, or greater anticancer efficacy. The fifth domain was translational feasibility, including biocompatibility, reproducibility, green synthesis potential, scale-up, regulatory complexity, and cost.</w:t>
      </w:r>
    </w:p>
    <w:p w14:paraId="36C55372"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The article used a staged reading strategy. First, broad reviews were used to identify the field-wide limitations of plant-derived bioactive compounds and the main nanotechnological solutions [1–6,12]. Second, more recent reviews were used to capture current directions in green synthesis, plant-derived nanostructures, dual nano-biotechnology approaches, and clinically oriented formulation design [5–10]. Third, model compounds were selected for repeated cross-comparison. Curcumin, resveratrol, quercetin, epigallocatechin gallate, berberine, and silymarin were chosen because together they represent different chemical classes, stability problems, and formulation behaviors while also appearing consistently in the contemporary literature [4–6]. These model compounds were not treated as isolated case studies; rather, they were used as anchors for deriving technological rules.</w:t>
      </w:r>
    </w:p>
    <w:p w14:paraId="4B1F029F"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A comparative matrix was then built to connect compound limitation with transformation strategy and carrier type. For example, molecules with poor water solubility but moderate membrane permeability were distinguished from molecules with strong oxidative lability, extensive first-pass metabolism, or rapid systemic clearance. This matrix allowed the article to evaluate whether a reported nanoformulation solved the correct problem. A system that only improved dispersibility without protecting against oxidation or metabolism was not interpreted as a full technological solution. Similarly, a derivative that increased lipophilicity but could not be efficiently encapsulated or safely released was not regarded as a successful transformation.</w:t>
      </w:r>
    </w:p>
    <w:p w14:paraId="7FB46F2A"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The synthesis also applied a principle of mechanism-consistency. Claims of “enhanced efficacy” were considered stronger when supported by a logical chain from transformation chemistry to carrier loading, from carrier structure to release and uptake, and from uptake to biological endpoint. In contrast, claims were considered weaker when the formulation architecture and the biological effect were merely reported together without mechanistic linkage.</w:t>
      </w:r>
    </w:p>
    <w:p w14:paraId="4819A38E"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The resulting interpretation is therefore not a meta-analysis of pooled effect sizes. It is a technology-focused synthesis aimed at identifying convergent design principles, common failure modes, and promising integration strategies. This methodological choice aligns with the purpose of the paper: to frame an interdisciplinary roadmap for the development of more efficient plant-derived bioactive systems in biological environments.</w:t>
      </w:r>
    </w:p>
    <w:p w14:paraId="1AA45DD3" w14:textId="77777777" w:rsidR="00975930" w:rsidRPr="00975930" w:rsidRDefault="00975930" w:rsidP="00975930">
      <w:pPr>
        <w:pStyle w:val="CaptionCustom"/>
        <w:spacing w:before="0" w:beforeAutospacing="0" w:after="0" w:afterAutospacing="0" w:line="276" w:lineRule="auto"/>
        <w:rPr>
          <w:b/>
          <w:lang w:val="en-US"/>
        </w:rPr>
      </w:pPr>
      <w:r w:rsidRPr="00975930">
        <w:rPr>
          <w:b/>
          <w:lang w:val="en-US"/>
        </w:rPr>
        <w:t>Table 1. Representative plant-derived bioactive compounds, major bottlenecks, transformation options, and suitable nanostructured systems.</w:t>
      </w:r>
    </w:p>
    <w:tbl>
      <w:tblPr>
        <w:tblStyle w:val="ad"/>
        <w:tblW w:w="0" w:type="auto"/>
        <w:jc w:val="center"/>
        <w:tblCellMar>
          <w:top w:w="15" w:type="dxa"/>
          <w:left w:w="15" w:type="dxa"/>
          <w:bottom w:w="15" w:type="dxa"/>
          <w:right w:w="15" w:type="dxa"/>
        </w:tblCellMar>
        <w:tblLook w:val="04A0" w:firstRow="1" w:lastRow="0" w:firstColumn="1" w:lastColumn="0" w:noHBand="0" w:noVBand="1"/>
      </w:tblPr>
      <w:tblGrid>
        <w:gridCol w:w="1693"/>
        <w:gridCol w:w="1998"/>
        <w:gridCol w:w="1903"/>
        <w:gridCol w:w="1909"/>
        <w:gridCol w:w="1835"/>
      </w:tblGrid>
      <w:tr w:rsidR="00975930" w:rsidRPr="00975930" w14:paraId="382F4603" w14:textId="77777777" w:rsidTr="00EB223A">
        <w:trPr>
          <w:jc w:val="center"/>
        </w:trPr>
        <w:tc>
          <w:tcPr>
            <w:tcW w:w="1693" w:type="dxa"/>
            <w:tcBorders>
              <w:top w:val="outset" w:sz="6" w:space="0" w:color="auto"/>
              <w:left w:val="outset" w:sz="6" w:space="0" w:color="auto"/>
              <w:bottom w:val="outset" w:sz="6" w:space="0" w:color="auto"/>
              <w:right w:val="outset" w:sz="6" w:space="0" w:color="auto"/>
            </w:tcBorders>
            <w:shd w:val="clear" w:color="auto" w:fill="D9EAF7"/>
            <w:vAlign w:val="center"/>
            <w:hideMark/>
          </w:tcPr>
          <w:p w14:paraId="2EB015F6"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b/>
                <w:sz w:val="24"/>
                <w:szCs w:val="24"/>
              </w:rPr>
              <w:t>Compound</w:t>
            </w:r>
          </w:p>
        </w:tc>
        <w:tc>
          <w:tcPr>
            <w:tcW w:w="1998" w:type="dxa"/>
            <w:tcBorders>
              <w:top w:val="outset" w:sz="6" w:space="0" w:color="auto"/>
              <w:left w:val="outset" w:sz="6" w:space="0" w:color="auto"/>
              <w:bottom w:val="outset" w:sz="6" w:space="0" w:color="auto"/>
              <w:right w:val="outset" w:sz="6" w:space="0" w:color="auto"/>
            </w:tcBorders>
            <w:shd w:val="clear" w:color="auto" w:fill="D9EAF7"/>
            <w:vAlign w:val="center"/>
            <w:hideMark/>
          </w:tcPr>
          <w:p w14:paraId="34473B96"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b/>
                <w:sz w:val="24"/>
                <w:szCs w:val="24"/>
              </w:rPr>
              <w:t>Main limitation(s)</w:t>
            </w:r>
          </w:p>
        </w:tc>
        <w:tc>
          <w:tcPr>
            <w:tcW w:w="1903" w:type="dxa"/>
            <w:tcBorders>
              <w:top w:val="outset" w:sz="6" w:space="0" w:color="auto"/>
              <w:left w:val="outset" w:sz="6" w:space="0" w:color="auto"/>
              <w:bottom w:val="outset" w:sz="6" w:space="0" w:color="auto"/>
              <w:right w:val="outset" w:sz="6" w:space="0" w:color="auto"/>
            </w:tcBorders>
            <w:shd w:val="clear" w:color="auto" w:fill="D9EAF7"/>
            <w:vAlign w:val="center"/>
            <w:hideMark/>
          </w:tcPr>
          <w:p w14:paraId="2BC5AC54"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b/>
                <w:sz w:val="24"/>
                <w:szCs w:val="24"/>
              </w:rPr>
              <w:t>Useful chemical transformation</w:t>
            </w:r>
          </w:p>
        </w:tc>
        <w:tc>
          <w:tcPr>
            <w:tcW w:w="1909" w:type="dxa"/>
            <w:tcBorders>
              <w:top w:val="outset" w:sz="6" w:space="0" w:color="auto"/>
              <w:left w:val="outset" w:sz="6" w:space="0" w:color="auto"/>
              <w:bottom w:val="outset" w:sz="6" w:space="0" w:color="auto"/>
              <w:right w:val="outset" w:sz="6" w:space="0" w:color="auto"/>
            </w:tcBorders>
            <w:shd w:val="clear" w:color="auto" w:fill="D9EAF7"/>
            <w:vAlign w:val="center"/>
            <w:hideMark/>
          </w:tcPr>
          <w:p w14:paraId="5970ED41"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b/>
                <w:sz w:val="24"/>
                <w:szCs w:val="24"/>
              </w:rPr>
              <w:t>Suitable nanostructured system(s)</w:t>
            </w:r>
          </w:p>
        </w:tc>
        <w:tc>
          <w:tcPr>
            <w:tcW w:w="1835" w:type="dxa"/>
            <w:tcBorders>
              <w:top w:val="outset" w:sz="6" w:space="0" w:color="auto"/>
              <w:left w:val="outset" w:sz="6" w:space="0" w:color="auto"/>
              <w:bottom w:val="outset" w:sz="6" w:space="0" w:color="auto"/>
              <w:right w:val="outset" w:sz="6" w:space="0" w:color="auto"/>
            </w:tcBorders>
            <w:shd w:val="clear" w:color="auto" w:fill="D9EAF7"/>
            <w:vAlign w:val="center"/>
            <w:hideMark/>
          </w:tcPr>
          <w:p w14:paraId="5C4AAF2D"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b/>
                <w:sz w:val="24"/>
                <w:szCs w:val="24"/>
              </w:rPr>
              <w:t>Expected efficacy gain</w:t>
            </w:r>
          </w:p>
        </w:tc>
      </w:tr>
      <w:tr w:rsidR="00975930" w:rsidRPr="00975930" w14:paraId="4A79F73A" w14:textId="77777777" w:rsidTr="00EB223A">
        <w:trPr>
          <w:jc w:val="center"/>
        </w:trPr>
        <w:tc>
          <w:tcPr>
            <w:tcW w:w="1693" w:type="dxa"/>
            <w:tcBorders>
              <w:top w:val="nil"/>
              <w:left w:val="outset" w:sz="6" w:space="0" w:color="auto"/>
              <w:bottom w:val="outset" w:sz="6" w:space="0" w:color="auto"/>
              <w:right w:val="outset" w:sz="6" w:space="0" w:color="auto"/>
            </w:tcBorders>
            <w:vAlign w:val="center"/>
            <w:hideMark/>
          </w:tcPr>
          <w:p w14:paraId="089DB3D0"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lastRenderedPageBreak/>
              <w:t>Curcumin</w:t>
            </w:r>
          </w:p>
        </w:tc>
        <w:tc>
          <w:tcPr>
            <w:tcW w:w="1998" w:type="dxa"/>
            <w:tcBorders>
              <w:top w:val="nil"/>
              <w:left w:val="outset" w:sz="6" w:space="0" w:color="auto"/>
              <w:bottom w:val="outset" w:sz="6" w:space="0" w:color="auto"/>
              <w:right w:val="outset" w:sz="6" w:space="0" w:color="auto"/>
            </w:tcBorders>
            <w:vAlign w:val="center"/>
            <w:hideMark/>
          </w:tcPr>
          <w:p w14:paraId="2507FA6C"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Poor water solubility; photolability; rapid metabolism</w:t>
            </w:r>
          </w:p>
        </w:tc>
        <w:tc>
          <w:tcPr>
            <w:tcW w:w="1903" w:type="dxa"/>
            <w:tcBorders>
              <w:top w:val="nil"/>
              <w:left w:val="outset" w:sz="6" w:space="0" w:color="auto"/>
              <w:bottom w:val="outset" w:sz="6" w:space="0" w:color="auto"/>
              <w:right w:val="outset" w:sz="6" w:space="0" w:color="auto"/>
            </w:tcBorders>
            <w:vAlign w:val="center"/>
            <w:hideMark/>
          </w:tcPr>
          <w:p w14:paraId="3E1EBC21"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Esterification; phospholipid complexation; prodrug-type conjugation</w:t>
            </w:r>
          </w:p>
        </w:tc>
        <w:tc>
          <w:tcPr>
            <w:tcW w:w="1909" w:type="dxa"/>
            <w:tcBorders>
              <w:top w:val="nil"/>
              <w:left w:val="outset" w:sz="6" w:space="0" w:color="auto"/>
              <w:bottom w:val="outset" w:sz="6" w:space="0" w:color="auto"/>
              <w:right w:val="outset" w:sz="6" w:space="0" w:color="auto"/>
            </w:tcBorders>
            <w:vAlign w:val="center"/>
            <w:hideMark/>
          </w:tcPr>
          <w:p w14:paraId="3C240EFC"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Liposomes; NLC/SLN; polymeric nanoparticles</w:t>
            </w:r>
          </w:p>
        </w:tc>
        <w:tc>
          <w:tcPr>
            <w:tcW w:w="1835" w:type="dxa"/>
            <w:tcBorders>
              <w:top w:val="nil"/>
              <w:left w:val="outset" w:sz="6" w:space="0" w:color="auto"/>
              <w:bottom w:val="outset" w:sz="6" w:space="0" w:color="auto"/>
              <w:right w:val="outset" w:sz="6" w:space="0" w:color="auto"/>
            </w:tcBorders>
            <w:vAlign w:val="center"/>
            <w:hideMark/>
          </w:tcPr>
          <w:p w14:paraId="4E5FC0F3"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Improved protection, uptake, and sustained release</w:t>
            </w:r>
          </w:p>
        </w:tc>
      </w:tr>
      <w:tr w:rsidR="00975930" w:rsidRPr="00975930" w14:paraId="6EBAB4C2" w14:textId="77777777" w:rsidTr="00EB223A">
        <w:trPr>
          <w:jc w:val="center"/>
        </w:trPr>
        <w:tc>
          <w:tcPr>
            <w:tcW w:w="1693" w:type="dxa"/>
            <w:tcBorders>
              <w:top w:val="nil"/>
              <w:left w:val="outset" w:sz="6" w:space="0" w:color="auto"/>
              <w:bottom w:val="outset" w:sz="6" w:space="0" w:color="auto"/>
              <w:right w:val="outset" w:sz="6" w:space="0" w:color="auto"/>
            </w:tcBorders>
            <w:vAlign w:val="center"/>
            <w:hideMark/>
          </w:tcPr>
          <w:p w14:paraId="440E5AD0"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Resveratrol</w:t>
            </w:r>
          </w:p>
        </w:tc>
        <w:tc>
          <w:tcPr>
            <w:tcW w:w="1998" w:type="dxa"/>
            <w:tcBorders>
              <w:top w:val="nil"/>
              <w:left w:val="outset" w:sz="6" w:space="0" w:color="auto"/>
              <w:bottom w:val="outset" w:sz="6" w:space="0" w:color="auto"/>
              <w:right w:val="outset" w:sz="6" w:space="0" w:color="auto"/>
            </w:tcBorders>
            <w:vAlign w:val="center"/>
            <w:hideMark/>
          </w:tcPr>
          <w:p w14:paraId="75BEC93B"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Oxidation; isomerization; low oral bioavailability</w:t>
            </w:r>
          </w:p>
        </w:tc>
        <w:tc>
          <w:tcPr>
            <w:tcW w:w="1903" w:type="dxa"/>
            <w:tcBorders>
              <w:top w:val="nil"/>
              <w:left w:val="outset" w:sz="6" w:space="0" w:color="auto"/>
              <w:bottom w:val="outset" w:sz="6" w:space="0" w:color="auto"/>
              <w:right w:val="outset" w:sz="6" w:space="0" w:color="auto"/>
            </w:tcBorders>
            <w:vAlign w:val="center"/>
            <w:hideMark/>
          </w:tcPr>
          <w:p w14:paraId="333ADD50"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Methylation or conjugation to stabilize reactive groups</w:t>
            </w:r>
          </w:p>
        </w:tc>
        <w:tc>
          <w:tcPr>
            <w:tcW w:w="1909" w:type="dxa"/>
            <w:tcBorders>
              <w:top w:val="nil"/>
              <w:left w:val="outset" w:sz="6" w:space="0" w:color="auto"/>
              <w:bottom w:val="outset" w:sz="6" w:space="0" w:color="auto"/>
              <w:right w:val="outset" w:sz="6" w:space="0" w:color="auto"/>
            </w:tcBorders>
            <w:vAlign w:val="center"/>
            <w:hideMark/>
          </w:tcPr>
          <w:p w14:paraId="744909B8"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Liposomes; polymeric nanoparticles; nanoemulsions</w:t>
            </w:r>
          </w:p>
        </w:tc>
        <w:tc>
          <w:tcPr>
            <w:tcW w:w="1835" w:type="dxa"/>
            <w:tcBorders>
              <w:top w:val="nil"/>
              <w:left w:val="outset" w:sz="6" w:space="0" w:color="auto"/>
              <w:bottom w:val="outset" w:sz="6" w:space="0" w:color="auto"/>
              <w:right w:val="outset" w:sz="6" w:space="0" w:color="auto"/>
            </w:tcBorders>
            <w:vAlign w:val="center"/>
            <w:hideMark/>
          </w:tcPr>
          <w:p w14:paraId="3106D8DF"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Greater stability and prolonged circulation</w:t>
            </w:r>
          </w:p>
        </w:tc>
      </w:tr>
      <w:tr w:rsidR="00975930" w:rsidRPr="00975930" w14:paraId="2B433798" w14:textId="77777777" w:rsidTr="00EB223A">
        <w:trPr>
          <w:jc w:val="center"/>
        </w:trPr>
        <w:tc>
          <w:tcPr>
            <w:tcW w:w="1693" w:type="dxa"/>
            <w:tcBorders>
              <w:top w:val="nil"/>
              <w:left w:val="outset" w:sz="6" w:space="0" w:color="auto"/>
              <w:bottom w:val="outset" w:sz="6" w:space="0" w:color="auto"/>
              <w:right w:val="outset" w:sz="6" w:space="0" w:color="auto"/>
            </w:tcBorders>
            <w:vAlign w:val="center"/>
            <w:hideMark/>
          </w:tcPr>
          <w:p w14:paraId="0BB556D6"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Quercetin</w:t>
            </w:r>
          </w:p>
        </w:tc>
        <w:tc>
          <w:tcPr>
            <w:tcW w:w="1998" w:type="dxa"/>
            <w:tcBorders>
              <w:top w:val="nil"/>
              <w:left w:val="outset" w:sz="6" w:space="0" w:color="auto"/>
              <w:bottom w:val="outset" w:sz="6" w:space="0" w:color="auto"/>
              <w:right w:val="outset" w:sz="6" w:space="0" w:color="auto"/>
            </w:tcBorders>
            <w:vAlign w:val="center"/>
            <w:hideMark/>
          </w:tcPr>
          <w:p w14:paraId="46D119FF"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Low solubility; oxidative degradation</w:t>
            </w:r>
          </w:p>
        </w:tc>
        <w:tc>
          <w:tcPr>
            <w:tcW w:w="1903" w:type="dxa"/>
            <w:tcBorders>
              <w:top w:val="nil"/>
              <w:left w:val="outset" w:sz="6" w:space="0" w:color="auto"/>
              <w:bottom w:val="outset" w:sz="6" w:space="0" w:color="auto"/>
              <w:right w:val="outset" w:sz="6" w:space="0" w:color="auto"/>
            </w:tcBorders>
            <w:vAlign w:val="center"/>
            <w:hideMark/>
          </w:tcPr>
          <w:p w14:paraId="5EDF25B3"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Glycosylation; inclusion complexation; lipophilic derivatives</w:t>
            </w:r>
          </w:p>
        </w:tc>
        <w:tc>
          <w:tcPr>
            <w:tcW w:w="1909" w:type="dxa"/>
            <w:tcBorders>
              <w:top w:val="nil"/>
              <w:left w:val="outset" w:sz="6" w:space="0" w:color="auto"/>
              <w:bottom w:val="outset" w:sz="6" w:space="0" w:color="auto"/>
              <w:right w:val="outset" w:sz="6" w:space="0" w:color="auto"/>
            </w:tcBorders>
            <w:vAlign w:val="center"/>
            <w:hideMark/>
          </w:tcPr>
          <w:p w14:paraId="31B62A9B"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NLC/SLN; micelles; polymeric nanoparticles</w:t>
            </w:r>
          </w:p>
        </w:tc>
        <w:tc>
          <w:tcPr>
            <w:tcW w:w="1835" w:type="dxa"/>
            <w:tcBorders>
              <w:top w:val="nil"/>
              <w:left w:val="outset" w:sz="6" w:space="0" w:color="auto"/>
              <w:bottom w:val="outset" w:sz="6" w:space="0" w:color="auto"/>
              <w:right w:val="outset" w:sz="6" w:space="0" w:color="auto"/>
            </w:tcBorders>
            <w:vAlign w:val="center"/>
            <w:hideMark/>
          </w:tcPr>
          <w:p w14:paraId="348D4956"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Higher dispersion and improved cellular exposure</w:t>
            </w:r>
          </w:p>
        </w:tc>
      </w:tr>
      <w:tr w:rsidR="00975930" w:rsidRPr="00975930" w14:paraId="4CA576AC" w14:textId="77777777" w:rsidTr="00EB223A">
        <w:trPr>
          <w:jc w:val="center"/>
        </w:trPr>
        <w:tc>
          <w:tcPr>
            <w:tcW w:w="1693" w:type="dxa"/>
            <w:tcBorders>
              <w:top w:val="nil"/>
              <w:left w:val="outset" w:sz="6" w:space="0" w:color="auto"/>
              <w:bottom w:val="outset" w:sz="6" w:space="0" w:color="auto"/>
              <w:right w:val="outset" w:sz="6" w:space="0" w:color="auto"/>
            </w:tcBorders>
            <w:vAlign w:val="center"/>
            <w:hideMark/>
          </w:tcPr>
          <w:p w14:paraId="4CB88368"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EGCG</w:t>
            </w:r>
          </w:p>
        </w:tc>
        <w:tc>
          <w:tcPr>
            <w:tcW w:w="1998" w:type="dxa"/>
            <w:tcBorders>
              <w:top w:val="nil"/>
              <w:left w:val="outset" w:sz="6" w:space="0" w:color="auto"/>
              <w:bottom w:val="outset" w:sz="6" w:space="0" w:color="auto"/>
              <w:right w:val="outset" w:sz="6" w:space="0" w:color="auto"/>
            </w:tcBorders>
            <w:vAlign w:val="center"/>
            <w:hideMark/>
          </w:tcPr>
          <w:p w14:paraId="5D9607AB"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Chemical fragility; limited stability at physiological conditions</w:t>
            </w:r>
          </w:p>
        </w:tc>
        <w:tc>
          <w:tcPr>
            <w:tcW w:w="1903" w:type="dxa"/>
            <w:tcBorders>
              <w:top w:val="nil"/>
              <w:left w:val="outset" w:sz="6" w:space="0" w:color="auto"/>
              <w:bottom w:val="outset" w:sz="6" w:space="0" w:color="auto"/>
              <w:right w:val="outset" w:sz="6" w:space="0" w:color="auto"/>
            </w:tcBorders>
            <w:vAlign w:val="center"/>
            <w:hideMark/>
          </w:tcPr>
          <w:p w14:paraId="5FB1119F"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Protective conjugation; complex formation</w:t>
            </w:r>
          </w:p>
        </w:tc>
        <w:tc>
          <w:tcPr>
            <w:tcW w:w="1909" w:type="dxa"/>
            <w:tcBorders>
              <w:top w:val="nil"/>
              <w:left w:val="outset" w:sz="6" w:space="0" w:color="auto"/>
              <w:bottom w:val="outset" w:sz="6" w:space="0" w:color="auto"/>
              <w:right w:val="outset" w:sz="6" w:space="0" w:color="auto"/>
            </w:tcBorders>
            <w:vAlign w:val="center"/>
            <w:hideMark/>
          </w:tcPr>
          <w:p w14:paraId="26FDED2F"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Polymeric nanoparticles; liposomes; nanogels</w:t>
            </w:r>
          </w:p>
        </w:tc>
        <w:tc>
          <w:tcPr>
            <w:tcW w:w="1835" w:type="dxa"/>
            <w:tcBorders>
              <w:top w:val="nil"/>
              <w:left w:val="outset" w:sz="6" w:space="0" w:color="auto"/>
              <w:bottom w:val="outset" w:sz="6" w:space="0" w:color="auto"/>
              <w:right w:val="outset" w:sz="6" w:space="0" w:color="auto"/>
            </w:tcBorders>
            <w:vAlign w:val="center"/>
            <w:hideMark/>
          </w:tcPr>
          <w:p w14:paraId="7680F78B"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Reduced degradation and trigger-responsive release</w:t>
            </w:r>
          </w:p>
        </w:tc>
      </w:tr>
      <w:tr w:rsidR="00975930" w:rsidRPr="00975930" w14:paraId="6A830C7A" w14:textId="77777777" w:rsidTr="00EB223A">
        <w:trPr>
          <w:jc w:val="center"/>
        </w:trPr>
        <w:tc>
          <w:tcPr>
            <w:tcW w:w="1693" w:type="dxa"/>
            <w:tcBorders>
              <w:top w:val="nil"/>
              <w:left w:val="outset" w:sz="6" w:space="0" w:color="auto"/>
              <w:bottom w:val="outset" w:sz="6" w:space="0" w:color="auto"/>
              <w:right w:val="outset" w:sz="6" w:space="0" w:color="auto"/>
            </w:tcBorders>
            <w:vAlign w:val="center"/>
            <w:hideMark/>
          </w:tcPr>
          <w:p w14:paraId="02C682F9"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Berberine</w:t>
            </w:r>
          </w:p>
        </w:tc>
        <w:tc>
          <w:tcPr>
            <w:tcW w:w="1998" w:type="dxa"/>
            <w:tcBorders>
              <w:top w:val="nil"/>
              <w:left w:val="outset" w:sz="6" w:space="0" w:color="auto"/>
              <w:bottom w:val="outset" w:sz="6" w:space="0" w:color="auto"/>
              <w:right w:val="outset" w:sz="6" w:space="0" w:color="auto"/>
            </w:tcBorders>
            <w:vAlign w:val="center"/>
            <w:hideMark/>
          </w:tcPr>
          <w:p w14:paraId="149B3FCF"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Low absorption; efflux-associated loss</w:t>
            </w:r>
          </w:p>
        </w:tc>
        <w:tc>
          <w:tcPr>
            <w:tcW w:w="1903" w:type="dxa"/>
            <w:tcBorders>
              <w:top w:val="nil"/>
              <w:left w:val="outset" w:sz="6" w:space="0" w:color="auto"/>
              <w:bottom w:val="outset" w:sz="6" w:space="0" w:color="auto"/>
              <w:right w:val="outset" w:sz="6" w:space="0" w:color="auto"/>
            </w:tcBorders>
            <w:vAlign w:val="center"/>
            <w:hideMark/>
          </w:tcPr>
          <w:p w14:paraId="22EBA844"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Derivative design for permeability and retention</w:t>
            </w:r>
          </w:p>
        </w:tc>
        <w:tc>
          <w:tcPr>
            <w:tcW w:w="1909" w:type="dxa"/>
            <w:tcBorders>
              <w:top w:val="nil"/>
              <w:left w:val="outset" w:sz="6" w:space="0" w:color="auto"/>
              <w:bottom w:val="outset" w:sz="6" w:space="0" w:color="auto"/>
              <w:right w:val="outset" w:sz="6" w:space="0" w:color="auto"/>
            </w:tcBorders>
            <w:vAlign w:val="center"/>
            <w:hideMark/>
          </w:tcPr>
          <w:p w14:paraId="45A30ECC"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Polymeric nanoparticles; lipid carriers; hybrid nanocarriers</w:t>
            </w:r>
          </w:p>
        </w:tc>
        <w:tc>
          <w:tcPr>
            <w:tcW w:w="1835" w:type="dxa"/>
            <w:tcBorders>
              <w:top w:val="nil"/>
              <w:left w:val="outset" w:sz="6" w:space="0" w:color="auto"/>
              <w:bottom w:val="outset" w:sz="6" w:space="0" w:color="auto"/>
              <w:right w:val="outset" w:sz="6" w:space="0" w:color="auto"/>
            </w:tcBorders>
            <w:vAlign w:val="center"/>
            <w:hideMark/>
          </w:tcPr>
          <w:p w14:paraId="1B7B76A3"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Enhanced transport and tissue persistence</w:t>
            </w:r>
          </w:p>
        </w:tc>
      </w:tr>
      <w:tr w:rsidR="00975930" w:rsidRPr="00975930" w14:paraId="566CD3F3" w14:textId="77777777" w:rsidTr="00EB223A">
        <w:trPr>
          <w:jc w:val="center"/>
        </w:trPr>
        <w:tc>
          <w:tcPr>
            <w:tcW w:w="1693" w:type="dxa"/>
            <w:tcBorders>
              <w:top w:val="nil"/>
              <w:left w:val="outset" w:sz="6" w:space="0" w:color="auto"/>
              <w:bottom w:val="outset" w:sz="6" w:space="0" w:color="auto"/>
              <w:right w:val="outset" w:sz="6" w:space="0" w:color="auto"/>
            </w:tcBorders>
            <w:vAlign w:val="center"/>
            <w:hideMark/>
          </w:tcPr>
          <w:p w14:paraId="4082862D"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Silymarin</w:t>
            </w:r>
          </w:p>
        </w:tc>
        <w:tc>
          <w:tcPr>
            <w:tcW w:w="1998" w:type="dxa"/>
            <w:tcBorders>
              <w:top w:val="nil"/>
              <w:left w:val="outset" w:sz="6" w:space="0" w:color="auto"/>
              <w:bottom w:val="outset" w:sz="6" w:space="0" w:color="auto"/>
              <w:right w:val="outset" w:sz="6" w:space="0" w:color="auto"/>
            </w:tcBorders>
            <w:vAlign w:val="center"/>
            <w:hideMark/>
          </w:tcPr>
          <w:p w14:paraId="6A624EBA"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Poor dissolution; variable absorption</w:t>
            </w:r>
          </w:p>
        </w:tc>
        <w:tc>
          <w:tcPr>
            <w:tcW w:w="1903" w:type="dxa"/>
            <w:tcBorders>
              <w:top w:val="nil"/>
              <w:left w:val="outset" w:sz="6" w:space="0" w:color="auto"/>
              <w:bottom w:val="outset" w:sz="6" w:space="0" w:color="auto"/>
              <w:right w:val="outset" w:sz="6" w:space="0" w:color="auto"/>
            </w:tcBorders>
            <w:vAlign w:val="center"/>
            <w:hideMark/>
          </w:tcPr>
          <w:p w14:paraId="5873225D"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Phospholipid complexation; ester derivatives</w:t>
            </w:r>
          </w:p>
        </w:tc>
        <w:tc>
          <w:tcPr>
            <w:tcW w:w="1909" w:type="dxa"/>
            <w:tcBorders>
              <w:top w:val="nil"/>
              <w:left w:val="outset" w:sz="6" w:space="0" w:color="auto"/>
              <w:bottom w:val="outset" w:sz="6" w:space="0" w:color="auto"/>
              <w:right w:val="outset" w:sz="6" w:space="0" w:color="auto"/>
            </w:tcBorders>
            <w:vAlign w:val="center"/>
            <w:hideMark/>
          </w:tcPr>
          <w:p w14:paraId="53FA4019"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Lipid nanoparticles; nanoemulsions; liposomes</w:t>
            </w:r>
          </w:p>
        </w:tc>
        <w:tc>
          <w:tcPr>
            <w:tcW w:w="1835" w:type="dxa"/>
            <w:tcBorders>
              <w:top w:val="nil"/>
              <w:left w:val="outset" w:sz="6" w:space="0" w:color="auto"/>
              <w:bottom w:val="outset" w:sz="6" w:space="0" w:color="auto"/>
              <w:right w:val="outset" w:sz="6" w:space="0" w:color="auto"/>
            </w:tcBorders>
            <w:vAlign w:val="center"/>
            <w:hideMark/>
          </w:tcPr>
          <w:p w14:paraId="4279D1A7"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More reproducible absorption and bioactivity</w:t>
            </w:r>
          </w:p>
        </w:tc>
      </w:tr>
    </w:tbl>
    <w:p w14:paraId="280BFAC7" w14:textId="77777777" w:rsidR="00975930" w:rsidRPr="00975930" w:rsidRDefault="00975930" w:rsidP="00975930">
      <w:pPr>
        <w:pStyle w:val="12"/>
        <w:spacing w:line="276" w:lineRule="auto"/>
        <w:jc w:val="center"/>
        <w:rPr>
          <w:rFonts w:ascii="Times New Roman" w:hAnsi="Times New Roman"/>
          <w:b/>
          <w:lang w:val="en-US"/>
        </w:rPr>
      </w:pPr>
      <w:r w:rsidRPr="00975930">
        <w:rPr>
          <w:rFonts w:ascii="Times New Roman" w:hAnsi="Times New Roman"/>
          <w:b/>
          <w:lang w:val="en-US"/>
        </w:rPr>
        <w:t>RESULTS</w:t>
      </w:r>
    </w:p>
    <w:p w14:paraId="6EA0748A"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The synthesis generated four major result clusters. First, the literature converges on the conclusion that the dominant barriers to biological efficacy are not identical across plant-derived compounds, and therefore one nanocarrier cannot be assumed to solve all phytochemical problems. Curcumin and resveratrol are strongly constrained by poor solubility and instability; quercetin and epigallocatechin gallate additionally suffer from oxidative degradation and variable intestinal handling; berberine is restricted by low oral bioavailability and significant efflux/metabolic loss; silymarin formulations often face problems of dissolution, absorption variability, and limited systemic persistence. This diversity means that formulation strategy must begin with the molecular failure point rather than with the popularity of a given nanomaterial. Reviews of food-grade engineered nanomaterials, herbal nanocarriers, and lipid-based nanoparticles all describe improved efficacy primarily through four recurring mechanisms: enhanced solubilization, physicochemical protection, controlled or triggered release, and improved transfer across biological barriers [1,3,5,12].</w:t>
      </w:r>
    </w:p>
    <w:p w14:paraId="1CA3C094"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 xml:space="preserve">Second, rational chemical transformation repeatedly appears as a force multiplier for nanostructured delivery. Esterification of phenolic hydroxyl groups can increase lipophilicity and compatibility with lipid matrices. Glycosylation may improve aqueous behavior or generate enzymatically cleavable conjugates. Complexation with phospholipids can increase membrane affinity and loading efficiency in lipid nanocarriers. Polymeric conjugation may prolong circulation and reduce premature degradation. Even when a transformed derivative is not itself the final </w:t>
      </w:r>
      <w:r w:rsidRPr="00975930">
        <w:rPr>
          <w:rFonts w:ascii="Times New Roman" w:hAnsi="Times New Roman" w:cs="Times New Roman"/>
          <w:sz w:val="24"/>
          <w:szCs w:val="24"/>
          <w:lang w:val="en-US"/>
        </w:rPr>
        <w:lastRenderedPageBreak/>
        <w:t>therapeutic agent, it can function as a prodrug-like intermediate that restores the parent bioactive after enzymatic or pH-responsive release. The key result is that chemical transformation changes not only the molecule but also the formulation landscape available to that molecule. Instead of forcing a poorly compatible phytochemical into a carrier, researchers can redesign the phytochemical to fit the carrier and the biological context more effectively.</w:t>
      </w:r>
    </w:p>
    <w:p w14:paraId="511FBDB7"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Third, nanostructured systems show differentiated strengths. Liposomes are highly valuable for amphiphilic transport and membrane interaction; they are especially useful when biocompatibility is prioritized, although long-term stability and leakage can be limiting. Polymeric nanoparticles provide robust control over loading and sustained release, but polymer choice, degradation by-products, and manufacturing reproducibility remain decisive factors. Nanoemulsions are efficient for hydrophobic compounds and oral or topical applications, yet they may be less suitable where long circulation or highly specific targeting is required. Solid lipid nanoparticles and nanostructured lipid carriers offer a strong compromise between stability and biocompatibility, particularly for lipophilic phytochemicals. Micelles are advantageous for solubilization but can dissociate upon dilution. Dendrimers provide high functional tunability yet present more demanding toxicity and regulatory questions. Plant-derived vesicle-like nanoparticles and green-synthesized hybrid systems are emerging as promising low-immunogenic or sustainable options, but they still require stronger standardization [6,8–10].</w:t>
      </w:r>
    </w:p>
    <w:p w14:paraId="49BDE80D"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Fourth, efficacy enhancement is most persuasive when multiple technological layers are combined. Studies summarized in recent reviews show that nanoencapsulation alone often improves dispersibility and initial uptake, but deeper biological gains arise when nanostructuring is paired with one or more of the following: surface functionalization for targeting, pH-responsive or enzyme-responsive release, antioxidant shell design, co-delivery of synergistic compounds, or prior chemical transformation of the encapsulated phytochemical [4–8]. In other words, the field is moving from first-generation packaging strategies toward second-generation functional systems.</w:t>
      </w:r>
    </w:p>
    <w:p w14:paraId="157C1B02"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Model-compound comparison reinforces this pattern. Curcumin benefits markedly from lipid carriers, polymeric nanoparticles, and phospholipid complexes because its major bottlenecks are hydrophobicity, photolability, and rapid metabolism. Resveratrol similarly responds well to protective nanocarriers, but because it is readily oxidized and isomerized, systems that additionally suppress environmental degradation are especially relevant. Quercetin requires both solubility improvement and oxidative protection; nanostructured lipid carriers, polymeric particles, and inclusion-complex-assisted systems have been explored for this reason. Epigallocatechin gallate is highly bioactive yet chemically fragile; protective and trigger-responsive systems are more rational than simple dispersions. Berberine often needs strategies that address absorption barriers and efflux-related loss, making carrier-mediated transport and derivative design particularly attractive. Silymarin, as a mixture dominated by poorly soluble flavonolignans, frequently benefits from phospholipid complexation and lipid-based nanostructuring.</w:t>
      </w:r>
    </w:p>
    <w:p w14:paraId="5524DEDD"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Another major result of the synthesis is that green nanotechnology is no longer a minor side branch of the field. Plant extracts rich in phenolics, flavonoids, terpenoids, and reducing sugars can mediate the synthesis of metallic or mineral nanoparticles by reducing precursor ions and stabilizing the resulting particles [9]. This can lower reliance on harsh reducing agents and strengthen the sustainability profile of fabrication. Yet the result is not automatically superior. Green synthesis often introduces compositional variability because plant extracts differ according to species, harvest conditions, geography, extraction method, and storage. Therefore, green synthesis should be understood as a design opportunity with a standardization burden, not as an automatic solution.</w:t>
      </w:r>
    </w:p>
    <w:p w14:paraId="0286948A"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lastRenderedPageBreak/>
        <w:t>The literature also demonstrates that biological efficacy is context dependent. A formulation that performs well in cell culture due to enhanced uptake may not exhibit the same advantage in vivo if protein corona formation, mucosal trapping, rapid clearance, or immune interaction alters its distribution. The strongest publications therefore triangulate physicochemical characterization, release kinetics, cellular studies, and in vivo outcomes. Across reviews, improved therapeutic activity is most credible when linked to measurable changes in encapsulation efficiency, particle size distribution, zeta potential, release profile, biodistribution, and endpoint biomarkers [4,5,7].</w:t>
      </w:r>
    </w:p>
    <w:p w14:paraId="7FFD13D9"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Finally, translational analysis reveals a consistent set of unresolved barriers. These include batch-to-batch variability in plant raw material, insufficient characterization of transformation products, instability during storage, scaling constraints, ambiguous regulatory classification for hybrid natural-synthetic systems, and incomplete long-term toxicity data [3,8,11,12]. The result is a field with strong scientific momentum but incomplete industrial maturity. The data support optimism, but only under conditions of tighter chemical definition, better process control, and biologically relevant validation pipelines.</w:t>
      </w:r>
    </w:p>
    <w:p w14:paraId="2AEF61FF" w14:textId="77777777" w:rsidR="00975930" w:rsidRPr="00975930" w:rsidRDefault="00975930" w:rsidP="00975930">
      <w:pPr>
        <w:spacing w:after="0"/>
        <w:jc w:val="center"/>
        <w:rPr>
          <w:rFonts w:ascii="Times New Roman" w:hAnsi="Times New Roman" w:cs="Times New Roman"/>
          <w:b/>
          <w:sz w:val="24"/>
          <w:szCs w:val="24"/>
          <w:lang w:val="en-US"/>
        </w:rPr>
      </w:pPr>
      <w:r w:rsidRPr="00975930">
        <w:rPr>
          <w:rFonts w:ascii="Times New Roman" w:hAnsi="Times New Roman" w:cs="Times New Roman"/>
          <w:noProof/>
          <w:sz w:val="24"/>
          <w:szCs w:val="24"/>
        </w:rPr>
        <w:drawing>
          <wp:inline distT="0" distB="0" distL="0" distR="0" wp14:anchorId="1C29D4B0" wp14:editId="0BD12787">
            <wp:extent cx="5942398" cy="3051116"/>
            <wp:effectExtent l="0" t="0" r="1270" b="0"/>
            <wp:docPr id="3" name="Рисунок 3" descr="C:\Users\lenovo\AppData\Local\Temp\ksohtml1978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Temp\ksohtml19788\wps2.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7760" b="9764"/>
                    <a:stretch/>
                  </pic:blipFill>
                  <pic:spPr bwMode="auto">
                    <a:xfrm>
                      <a:off x="0" y="0"/>
                      <a:ext cx="5943600" cy="3051733"/>
                    </a:xfrm>
                    <a:prstGeom prst="rect">
                      <a:avLst/>
                    </a:prstGeom>
                    <a:noFill/>
                    <a:ln>
                      <a:noFill/>
                    </a:ln>
                    <a:extLst>
                      <a:ext uri="{53640926-AAD7-44D8-BBD7-CCE9431645EC}">
                        <a14:shadowObscured xmlns:a14="http://schemas.microsoft.com/office/drawing/2010/main"/>
                      </a:ext>
                    </a:extLst>
                  </pic:spPr>
                </pic:pic>
              </a:graphicData>
            </a:graphic>
          </wp:inline>
        </w:drawing>
      </w:r>
      <w:r w:rsidRPr="00975930">
        <w:rPr>
          <w:rFonts w:ascii="Times New Roman" w:hAnsi="Times New Roman" w:cs="Times New Roman"/>
          <w:b/>
          <w:i/>
          <w:sz w:val="24"/>
          <w:szCs w:val="24"/>
          <w:lang w:val="en-US"/>
        </w:rPr>
        <w:t>Figure 2. Integrated pipeline linking plant source, extraction, chemical transformation, nanoformulation engineering, and biological validation.</w:t>
      </w:r>
    </w:p>
    <w:p w14:paraId="3C8F4F46" w14:textId="77777777" w:rsidR="00975930" w:rsidRPr="00975930" w:rsidRDefault="00975930" w:rsidP="00975930">
      <w:pPr>
        <w:pStyle w:val="CaptionCustom"/>
        <w:spacing w:before="0" w:beforeAutospacing="0" w:after="0" w:afterAutospacing="0" w:line="276" w:lineRule="auto"/>
        <w:rPr>
          <w:b/>
          <w:lang w:val="en-US"/>
        </w:rPr>
      </w:pPr>
      <w:r w:rsidRPr="00975930">
        <w:rPr>
          <w:b/>
          <w:lang w:val="en-US"/>
        </w:rPr>
        <w:t>Table 2. Comparative technological profile of major nanostructured systems used for plant-derived bioactive compounds.</w:t>
      </w:r>
    </w:p>
    <w:tbl>
      <w:tblPr>
        <w:tblStyle w:val="ad"/>
        <w:tblW w:w="0" w:type="auto"/>
        <w:jc w:val="center"/>
        <w:tblCellMar>
          <w:top w:w="15" w:type="dxa"/>
          <w:left w:w="15" w:type="dxa"/>
          <w:bottom w:w="15" w:type="dxa"/>
          <w:right w:w="15" w:type="dxa"/>
        </w:tblCellMar>
        <w:tblLook w:val="04A0" w:firstRow="1" w:lastRow="0" w:firstColumn="1" w:lastColumn="0" w:noHBand="0" w:noVBand="1"/>
      </w:tblPr>
      <w:tblGrid>
        <w:gridCol w:w="1841"/>
        <w:gridCol w:w="1870"/>
        <w:gridCol w:w="2257"/>
        <w:gridCol w:w="1846"/>
        <w:gridCol w:w="1809"/>
      </w:tblGrid>
      <w:tr w:rsidR="00975930" w:rsidRPr="00975930" w14:paraId="0718BCDF" w14:textId="77777777" w:rsidTr="00EB223A">
        <w:trPr>
          <w:jc w:val="center"/>
        </w:trPr>
        <w:tc>
          <w:tcPr>
            <w:tcW w:w="1980" w:type="dxa"/>
            <w:tcBorders>
              <w:top w:val="outset" w:sz="6" w:space="0" w:color="auto"/>
              <w:left w:val="outset" w:sz="6" w:space="0" w:color="auto"/>
              <w:bottom w:val="outset" w:sz="6" w:space="0" w:color="auto"/>
              <w:right w:val="outset" w:sz="6" w:space="0" w:color="auto"/>
            </w:tcBorders>
            <w:shd w:val="clear" w:color="auto" w:fill="E8F1E8"/>
            <w:vAlign w:val="center"/>
            <w:hideMark/>
          </w:tcPr>
          <w:p w14:paraId="60E10FE3"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b/>
                <w:sz w:val="24"/>
                <w:szCs w:val="24"/>
              </w:rPr>
              <w:t>System</w:t>
            </w:r>
          </w:p>
        </w:tc>
        <w:tc>
          <w:tcPr>
            <w:tcW w:w="1980" w:type="dxa"/>
            <w:tcBorders>
              <w:top w:val="outset" w:sz="6" w:space="0" w:color="auto"/>
              <w:left w:val="outset" w:sz="6" w:space="0" w:color="auto"/>
              <w:bottom w:val="outset" w:sz="6" w:space="0" w:color="auto"/>
              <w:right w:val="outset" w:sz="6" w:space="0" w:color="auto"/>
            </w:tcBorders>
            <w:shd w:val="clear" w:color="auto" w:fill="E8F1E8"/>
            <w:vAlign w:val="center"/>
            <w:hideMark/>
          </w:tcPr>
          <w:p w14:paraId="352B610A"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b/>
                <w:sz w:val="24"/>
                <w:szCs w:val="24"/>
              </w:rPr>
              <w:t>Strength</w:t>
            </w:r>
          </w:p>
        </w:tc>
        <w:tc>
          <w:tcPr>
            <w:tcW w:w="1980" w:type="dxa"/>
            <w:tcBorders>
              <w:top w:val="outset" w:sz="6" w:space="0" w:color="auto"/>
              <w:left w:val="outset" w:sz="6" w:space="0" w:color="auto"/>
              <w:bottom w:val="outset" w:sz="6" w:space="0" w:color="auto"/>
              <w:right w:val="outset" w:sz="6" w:space="0" w:color="auto"/>
            </w:tcBorders>
            <w:shd w:val="clear" w:color="auto" w:fill="E8F1E8"/>
            <w:vAlign w:val="center"/>
            <w:hideMark/>
          </w:tcPr>
          <w:p w14:paraId="5C3693D9"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b/>
                <w:sz w:val="24"/>
                <w:szCs w:val="24"/>
              </w:rPr>
              <w:t>Limitation</w:t>
            </w:r>
          </w:p>
        </w:tc>
        <w:tc>
          <w:tcPr>
            <w:tcW w:w="1980" w:type="dxa"/>
            <w:tcBorders>
              <w:top w:val="outset" w:sz="6" w:space="0" w:color="auto"/>
              <w:left w:val="outset" w:sz="6" w:space="0" w:color="auto"/>
              <w:bottom w:val="outset" w:sz="6" w:space="0" w:color="auto"/>
              <w:right w:val="outset" w:sz="6" w:space="0" w:color="auto"/>
            </w:tcBorders>
            <w:shd w:val="clear" w:color="auto" w:fill="E8F1E8"/>
            <w:vAlign w:val="center"/>
            <w:hideMark/>
          </w:tcPr>
          <w:p w14:paraId="34D2D628"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b/>
                <w:sz w:val="24"/>
                <w:szCs w:val="24"/>
              </w:rPr>
              <w:t>Best-fit compound type</w:t>
            </w:r>
          </w:p>
        </w:tc>
        <w:tc>
          <w:tcPr>
            <w:tcW w:w="1980" w:type="dxa"/>
            <w:tcBorders>
              <w:top w:val="outset" w:sz="6" w:space="0" w:color="auto"/>
              <w:left w:val="outset" w:sz="6" w:space="0" w:color="auto"/>
              <w:bottom w:val="outset" w:sz="6" w:space="0" w:color="auto"/>
              <w:right w:val="outset" w:sz="6" w:space="0" w:color="auto"/>
            </w:tcBorders>
            <w:shd w:val="clear" w:color="auto" w:fill="E8F1E8"/>
            <w:vAlign w:val="center"/>
            <w:hideMark/>
          </w:tcPr>
          <w:p w14:paraId="176E8CB5"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b/>
                <w:sz w:val="24"/>
                <w:szCs w:val="24"/>
              </w:rPr>
              <w:t>Translational comment</w:t>
            </w:r>
          </w:p>
        </w:tc>
      </w:tr>
      <w:tr w:rsidR="00975930" w:rsidRPr="00975930" w14:paraId="569084E6" w14:textId="77777777" w:rsidTr="00EB223A">
        <w:trPr>
          <w:jc w:val="center"/>
        </w:trPr>
        <w:tc>
          <w:tcPr>
            <w:tcW w:w="1980" w:type="dxa"/>
            <w:tcBorders>
              <w:top w:val="nil"/>
              <w:left w:val="outset" w:sz="6" w:space="0" w:color="auto"/>
              <w:bottom w:val="outset" w:sz="6" w:space="0" w:color="auto"/>
              <w:right w:val="outset" w:sz="6" w:space="0" w:color="auto"/>
            </w:tcBorders>
            <w:vAlign w:val="center"/>
            <w:hideMark/>
          </w:tcPr>
          <w:p w14:paraId="5B126491"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Liposomes</w:t>
            </w:r>
          </w:p>
        </w:tc>
        <w:tc>
          <w:tcPr>
            <w:tcW w:w="1980" w:type="dxa"/>
            <w:tcBorders>
              <w:top w:val="nil"/>
              <w:left w:val="outset" w:sz="6" w:space="0" w:color="auto"/>
              <w:bottom w:val="outset" w:sz="6" w:space="0" w:color="auto"/>
              <w:right w:val="outset" w:sz="6" w:space="0" w:color="auto"/>
            </w:tcBorders>
            <w:vAlign w:val="center"/>
            <w:hideMark/>
          </w:tcPr>
          <w:p w14:paraId="6BA8F94C"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Biocompatible; membrane-like architecture</w:t>
            </w:r>
          </w:p>
        </w:tc>
        <w:tc>
          <w:tcPr>
            <w:tcW w:w="1980" w:type="dxa"/>
            <w:tcBorders>
              <w:top w:val="nil"/>
              <w:left w:val="outset" w:sz="6" w:space="0" w:color="auto"/>
              <w:bottom w:val="outset" w:sz="6" w:space="0" w:color="auto"/>
              <w:right w:val="outset" w:sz="6" w:space="0" w:color="auto"/>
            </w:tcBorders>
            <w:vAlign w:val="center"/>
            <w:hideMark/>
          </w:tcPr>
          <w:p w14:paraId="4C70C4A8"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Leakage and storage instability</w:t>
            </w:r>
          </w:p>
        </w:tc>
        <w:tc>
          <w:tcPr>
            <w:tcW w:w="1980" w:type="dxa"/>
            <w:tcBorders>
              <w:top w:val="nil"/>
              <w:left w:val="outset" w:sz="6" w:space="0" w:color="auto"/>
              <w:bottom w:val="outset" w:sz="6" w:space="0" w:color="auto"/>
              <w:right w:val="outset" w:sz="6" w:space="0" w:color="auto"/>
            </w:tcBorders>
            <w:vAlign w:val="center"/>
            <w:hideMark/>
          </w:tcPr>
          <w:p w14:paraId="1D35382D"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Amphiphilic or membrane-active compounds</w:t>
            </w:r>
          </w:p>
        </w:tc>
        <w:tc>
          <w:tcPr>
            <w:tcW w:w="1980" w:type="dxa"/>
            <w:tcBorders>
              <w:top w:val="nil"/>
              <w:left w:val="outset" w:sz="6" w:space="0" w:color="auto"/>
              <w:bottom w:val="outset" w:sz="6" w:space="0" w:color="auto"/>
              <w:right w:val="outset" w:sz="6" w:space="0" w:color="auto"/>
            </w:tcBorders>
            <w:vAlign w:val="center"/>
            <w:hideMark/>
          </w:tcPr>
          <w:p w14:paraId="1DB8D357"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Strong biomedical relevance if stability is controlled</w:t>
            </w:r>
          </w:p>
        </w:tc>
      </w:tr>
      <w:tr w:rsidR="00975930" w:rsidRPr="00975930" w14:paraId="60E46FF8" w14:textId="77777777" w:rsidTr="00EB223A">
        <w:trPr>
          <w:jc w:val="center"/>
        </w:trPr>
        <w:tc>
          <w:tcPr>
            <w:tcW w:w="1980" w:type="dxa"/>
            <w:tcBorders>
              <w:top w:val="nil"/>
              <w:left w:val="outset" w:sz="6" w:space="0" w:color="auto"/>
              <w:bottom w:val="outset" w:sz="6" w:space="0" w:color="auto"/>
              <w:right w:val="outset" w:sz="6" w:space="0" w:color="auto"/>
            </w:tcBorders>
            <w:vAlign w:val="center"/>
            <w:hideMark/>
          </w:tcPr>
          <w:p w14:paraId="014752A9"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Nanoemulsions</w:t>
            </w:r>
          </w:p>
        </w:tc>
        <w:tc>
          <w:tcPr>
            <w:tcW w:w="1980" w:type="dxa"/>
            <w:tcBorders>
              <w:top w:val="nil"/>
              <w:left w:val="outset" w:sz="6" w:space="0" w:color="auto"/>
              <w:bottom w:val="outset" w:sz="6" w:space="0" w:color="auto"/>
              <w:right w:val="outset" w:sz="6" w:space="0" w:color="auto"/>
            </w:tcBorders>
            <w:vAlign w:val="center"/>
            <w:hideMark/>
          </w:tcPr>
          <w:p w14:paraId="283ACE79"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High dispersibility for hydrophobic actives</w:t>
            </w:r>
          </w:p>
        </w:tc>
        <w:tc>
          <w:tcPr>
            <w:tcW w:w="1980" w:type="dxa"/>
            <w:tcBorders>
              <w:top w:val="nil"/>
              <w:left w:val="outset" w:sz="6" w:space="0" w:color="auto"/>
              <w:bottom w:val="outset" w:sz="6" w:space="0" w:color="auto"/>
              <w:right w:val="outset" w:sz="6" w:space="0" w:color="auto"/>
            </w:tcBorders>
            <w:vAlign w:val="center"/>
            <w:hideMark/>
          </w:tcPr>
          <w:p w14:paraId="730FD0D2"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Limited long-circulation control</w:t>
            </w:r>
          </w:p>
        </w:tc>
        <w:tc>
          <w:tcPr>
            <w:tcW w:w="1980" w:type="dxa"/>
            <w:tcBorders>
              <w:top w:val="nil"/>
              <w:left w:val="outset" w:sz="6" w:space="0" w:color="auto"/>
              <w:bottom w:val="outset" w:sz="6" w:space="0" w:color="auto"/>
              <w:right w:val="outset" w:sz="6" w:space="0" w:color="auto"/>
            </w:tcBorders>
            <w:vAlign w:val="center"/>
            <w:hideMark/>
          </w:tcPr>
          <w:p w14:paraId="40CAFDF7"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Hydrophobic phenolics and oils</w:t>
            </w:r>
          </w:p>
        </w:tc>
        <w:tc>
          <w:tcPr>
            <w:tcW w:w="1980" w:type="dxa"/>
            <w:tcBorders>
              <w:top w:val="nil"/>
              <w:left w:val="outset" w:sz="6" w:space="0" w:color="auto"/>
              <w:bottom w:val="outset" w:sz="6" w:space="0" w:color="auto"/>
              <w:right w:val="outset" w:sz="6" w:space="0" w:color="auto"/>
            </w:tcBorders>
            <w:vAlign w:val="center"/>
            <w:hideMark/>
          </w:tcPr>
          <w:p w14:paraId="467DBDBA"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Useful for oral and topical systems</w:t>
            </w:r>
          </w:p>
        </w:tc>
      </w:tr>
      <w:tr w:rsidR="00975930" w:rsidRPr="00975930" w14:paraId="72953A58" w14:textId="77777777" w:rsidTr="00EB223A">
        <w:trPr>
          <w:jc w:val="center"/>
        </w:trPr>
        <w:tc>
          <w:tcPr>
            <w:tcW w:w="1980" w:type="dxa"/>
            <w:tcBorders>
              <w:top w:val="nil"/>
              <w:left w:val="outset" w:sz="6" w:space="0" w:color="auto"/>
              <w:bottom w:val="outset" w:sz="6" w:space="0" w:color="auto"/>
              <w:right w:val="outset" w:sz="6" w:space="0" w:color="auto"/>
            </w:tcBorders>
            <w:vAlign w:val="center"/>
            <w:hideMark/>
          </w:tcPr>
          <w:p w14:paraId="36A87069"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Polymeric nanoparticles</w:t>
            </w:r>
          </w:p>
        </w:tc>
        <w:tc>
          <w:tcPr>
            <w:tcW w:w="1980" w:type="dxa"/>
            <w:tcBorders>
              <w:top w:val="nil"/>
              <w:left w:val="outset" w:sz="6" w:space="0" w:color="auto"/>
              <w:bottom w:val="outset" w:sz="6" w:space="0" w:color="auto"/>
              <w:right w:val="outset" w:sz="6" w:space="0" w:color="auto"/>
            </w:tcBorders>
            <w:vAlign w:val="center"/>
            <w:hideMark/>
          </w:tcPr>
          <w:p w14:paraId="76ED3486"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Sustained release and tunable surfaces</w:t>
            </w:r>
          </w:p>
        </w:tc>
        <w:tc>
          <w:tcPr>
            <w:tcW w:w="1980" w:type="dxa"/>
            <w:tcBorders>
              <w:top w:val="nil"/>
              <w:left w:val="outset" w:sz="6" w:space="0" w:color="auto"/>
              <w:bottom w:val="outset" w:sz="6" w:space="0" w:color="auto"/>
              <w:right w:val="outset" w:sz="6" w:space="0" w:color="auto"/>
            </w:tcBorders>
            <w:vAlign w:val="center"/>
            <w:hideMark/>
          </w:tcPr>
          <w:p w14:paraId="0504E45B"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Polymer-dependent toxicity/reproducibility</w:t>
            </w:r>
          </w:p>
        </w:tc>
        <w:tc>
          <w:tcPr>
            <w:tcW w:w="1980" w:type="dxa"/>
            <w:tcBorders>
              <w:top w:val="nil"/>
              <w:left w:val="outset" w:sz="6" w:space="0" w:color="auto"/>
              <w:bottom w:val="outset" w:sz="6" w:space="0" w:color="auto"/>
              <w:right w:val="outset" w:sz="6" w:space="0" w:color="auto"/>
            </w:tcBorders>
            <w:vAlign w:val="center"/>
            <w:hideMark/>
          </w:tcPr>
          <w:p w14:paraId="27B92B49"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 xml:space="preserve">Compounds needing protection </w:t>
            </w:r>
            <w:r w:rsidRPr="00975930">
              <w:rPr>
                <w:rFonts w:ascii="Times New Roman" w:hAnsi="Times New Roman" w:cs="Times New Roman"/>
                <w:sz w:val="24"/>
                <w:szCs w:val="24"/>
                <w:lang w:val="en-US"/>
              </w:rPr>
              <w:lastRenderedPageBreak/>
              <w:t>and controlled delivery</w:t>
            </w:r>
          </w:p>
        </w:tc>
        <w:tc>
          <w:tcPr>
            <w:tcW w:w="1980" w:type="dxa"/>
            <w:tcBorders>
              <w:top w:val="nil"/>
              <w:left w:val="outset" w:sz="6" w:space="0" w:color="auto"/>
              <w:bottom w:val="outset" w:sz="6" w:space="0" w:color="auto"/>
              <w:right w:val="outset" w:sz="6" w:space="0" w:color="auto"/>
            </w:tcBorders>
            <w:vAlign w:val="center"/>
            <w:hideMark/>
          </w:tcPr>
          <w:p w14:paraId="05BE5A27"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lastRenderedPageBreak/>
              <w:t>Good for targeted or long-acting systems</w:t>
            </w:r>
          </w:p>
        </w:tc>
      </w:tr>
      <w:tr w:rsidR="00975930" w:rsidRPr="00975930" w14:paraId="06E5C54E" w14:textId="77777777" w:rsidTr="00EB223A">
        <w:trPr>
          <w:jc w:val="center"/>
        </w:trPr>
        <w:tc>
          <w:tcPr>
            <w:tcW w:w="1980" w:type="dxa"/>
            <w:tcBorders>
              <w:top w:val="nil"/>
              <w:left w:val="outset" w:sz="6" w:space="0" w:color="auto"/>
              <w:bottom w:val="outset" w:sz="6" w:space="0" w:color="auto"/>
              <w:right w:val="outset" w:sz="6" w:space="0" w:color="auto"/>
            </w:tcBorders>
            <w:vAlign w:val="center"/>
            <w:hideMark/>
          </w:tcPr>
          <w:p w14:paraId="61EC3A4D"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lastRenderedPageBreak/>
              <w:t>SLN/NLC</w:t>
            </w:r>
          </w:p>
        </w:tc>
        <w:tc>
          <w:tcPr>
            <w:tcW w:w="1980" w:type="dxa"/>
            <w:tcBorders>
              <w:top w:val="nil"/>
              <w:left w:val="outset" w:sz="6" w:space="0" w:color="auto"/>
              <w:bottom w:val="outset" w:sz="6" w:space="0" w:color="auto"/>
              <w:right w:val="outset" w:sz="6" w:space="0" w:color="auto"/>
            </w:tcBorders>
            <w:vAlign w:val="center"/>
            <w:hideMark/>
          </w:tcPr>
          <w:p w14:paraId="3E859163"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Balanced protection, loading, and biocompatibility</w:t>
            </w:r>
          </w:p>
        </w:tc>
        <w:tc>
          <w:tcPr>
            <w:tcW w:w="1980" w:type="dxa"/>
            <w:tcBorders>
              <w:top w:val="nil"/>
              <w:left w:val="outset" w:sz="6" w:space="0" w:color="auto"/>
              <w:bottom w:val="outset" w:sz="6" w:space="0" w:color="auto"/>
              <w:right w:val="outset" w:sz="6" w:space="0" w:color="auto"/>
            </w:tcBorders>
            <w:vAlign w:val="center"/>
            <w:hideMark/>
          </w:tcPr>
          <w:p w14:paraId="25274EA5"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Crystallization behavior may alter release</w:t>
            </w:r>
          </w:p>
        </w:tc>
        <w:tc>
          <w:tcPr>
            <w:tcW w:w="1980" w:type="dxa"/>
            <w:tcBorders>
              <w:top w:val="nil"/>
              <w:left w:val="outset" w:sz="6" w:space="0" w:color="auto"/>
              <w:bottom w:val="outset" w:sz="6" w:space="0" w:color="auto"/>
              <w:right w:val="outset" w:sz="6" w:space="0" w:color="auto"/>
            </w:tcBorders>
            <w:vAlign w:val="center"/>
            <w:hideMark/>
          </w:tcPr>
          <w:p w14:paraId="7000D4F3"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Lipophilic phytochemicals</w:t>
            </w:r>
          </w:p>
        </w:tc>
        <w:tc>
          <w:tcPr>
            <w:tcW w:w="1980" w:type="dxa"/>
            <w:tcBorders>
              <w:top w:val="nil"/>
              <w:left w:val="outset" w:sz="6" w:space="0" w:color="auto"/>
              <w:bottom w:val="outset" w:sz="6" w:space="0" w:color="auto"/>
              <w:right w:val="outset" w:sz="6" w:space="0" w:color="auto"/>
            </w:tcBorders>
            <w:vAlign w:val="center"/>
            <w:hideMark/>
          </w:tcPr>
          <w:p w14:paraId="6AF65347"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Promising for practical scale-up</w:t>
            </w:r>
          </w:p>
        </w:tc>
      </w:tr>
      <w:tr w:rsidR="00975930" w:rsidRPr="00975930" w14:paraId="75EB4250" w14:textId="77777777" w:rsidTr="00EB223A">
        <w:trPr>
          <w:jc w:val="center"/>
        </w:trPr>
        <w:tc>
          <w:tcPr>
            <w:tcW w:w="1980" w:type="dxa"/>
            <w:tcBorders>
              <w:top w:val="nil"/>
              <w:left w:val="outset" w:sz="6" w:space="0" w:color="auto"/>
              <w:bottom w:val="outset" w:sz="6" w:space="0" w:color="auto"/>
              <w:right w:val="outset" w:sz="6" w:space="0" w:color="auto"/>
            </w:tcBorders>
            <w:vAlign w:val="center"/>
            <w:hideMark/>
          </w:tcPr>
          <w:p w14:paraId="37CEF437"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Micelles</w:t>
            </w:r>
          </w:p>
        </w:tc>
        <w:tc>
          <w:tcPr>
            <w:tcW w:w="1980" w:type="dxa"/>
            <w:tcBorders>
              <w:top w:val="nil"/>
              <w:left w:val="outset" w:sz="6" w:space="0" w:color="auto"/>
              <w:bottom w:val="outset" w:sz="6" w:space="0" w:color="auto"/>
              <w:right w:val="outset" w:sz="6" w:space="0" w:color="auto"/>
            </w:tcBorders>
            <w:vAlign w:val="center"/>
            <w:hideMark/>
          </w:tcPr>
          <w:p w14:paraId="197BA246"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Excellent solubilization in aqueous media</w:t>
            </w:r>
          </w:p>
        </w:tc>
        <w:tc>
          <w:tcPr>
            <w:tcW w:w="1980" w:type="dxa"/>
            <w:tcBorders>
              <w:top w:val="nil"/>
              <w:left w:val="outset" w:sz="6" w:space="0" w:color="auto"/>
              <w:bottom w:val="outset" w:sz="6" w:space="0" w:color="auto"/>
              <w:right w:val="outset" w:sz="6" w:space="0" w:color="auto"/>
            </w:tcBorders>
            <w:vAlign w:val="center"/>
            <w:hideMark/>
          </w:tcPr>
          <w:p w14:paraId="370D0510"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Dilution may destabilize the assembly</w:t>
            </w:r>
          </w:p>
        </w:tc>
        <w:tc>
          <w:tcPr>
            <w:tcW w:w="1980" w:type="dxa"/>
            <w:tcBorders>
              <w:top w:val="nil"/>
              <w:left w:val="outset" w:sz="6" w:space="0" w:color="auto"/>
              <w:bottom w:val="outset" w:sz="6" w:space="0" w:color="auto"/>
              <w:right w:val="outset" w:sz="6" w:space="0" w:color="auto"/>
            </w:tcBorders>
            <w:vAlign w:val="center"/>
            <w:hideMark/>
          </w:tcPr>
          <w:p w14:paraId="0988020B"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Very hydrophobic small molecules</w:t>
            </w:r>
          </w:p>
        </w:tc>
        <w:tc>
          <w:tcPr>
            <w:tcW w:w="1980" w:type="dxa"/>
            <w:tcBorders>
              <w:top w:val="nil"/>
              <w:left w:val="outset" w:sz="6" w:space="0" w:color="auto"/>
              <w:bottom w:val="outset" w:sz="6" w:space="0" w:color="auto"/>
              <w:right w:val="outset" w:sz="6" w:space="0" w:color="auto"/>
            </w:tcBorders>
            <w:vAlign w:val="center"/>
            <w:hideMark/>
          </w:tcPr>
          <w:p w14:paraId="41C3218F"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Helpful but not universally stable</w:t>
            </w:r>
          </w:p>
        </w:tc>
      </w:tr>
      <w:tr w:rsidR="00975930" w:rsidRPr="00975930" w14:paraId="3596F23F" w14:textId="77777777" w:rsidTr="00EB223A">
        <w:trPr>
          <w:jc w:val="center"/>
        </w:trPr>
        <w:tc>
          <w:tcPr>
            <w:tcW w:w="1980" w:type="dxa"/>
            <w:tcBorders>
              <w:top w:val="nil"/>
              <w:left w:val="outset" w:sz="6" w:space="0" w:color="auto"/>
              <w:bottom w:val="outset" w:sz="6" w:space="0" w:color="auto"/>
              <w:right w:val="outset" w:sz="6" w:space="0" w:color="auto"/>
            </w:tcBorders>
            <w:vAlign w:val="center"/>
            <w:hideMark/>
          </w:tcPr>
          <w:p w14:paraId="5D5BEF52"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Dendrimers</w:t>
            </w:r>
          </w:p>
        </w:tc>
        <w:tc>
          <w:tcPr>
            <w:tcW w:w="1980" w:type="dxa"/>
            <w:tcBorders>
              <w:top w:val="nil"/>
              <w:left w:val="outset" w:sz="6" w:space="0" w:color="auto"/>
              <w:bottom w:val="outset" w:sz="6" w:space="0" w:color="auto"/>
              <w:right w:val="outset" w:sz="6" w:space="0" w:color="auto"/>
            </w:tcBorders>
            <w:vAlign w:val="center"/>
            <w:hideMark/>
          </w:tcPr>
          <w:p w14:paraId="2AF90B29"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High functional precision and multivalent surface chemistry</w:t>
            </w:r>
          </w:p>
        </w:tc>
        <w:tc>
          <w:tcPr>
            <w:tcW w:w="1980" w:type="dxa"/>
            <w:tcBorders>
              <w:top w:val="nil"/>
              <w:left w:val="outset" w:sz="6" w:space="0" w:color="auto"/>
              <w:bottom w:val="outset" w:sz="6" w:space="0" w:color="auto"/>
              <w:right w:val="outset" w:sz="6" w:space="0" w:color="auto"/>
            </w:tcBorders>
            <w:vAlign w:val="center"/>
            <w:hideMark/>
          </w:tcPr>
          <w:p w14:paraId="2F2DECBA"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More complex toxicity and regulation</w:t>
            </w:r>
          </w:p>
        </w:tc>
        <w:tc>
          <w:tcPr>
            <w:tcW w:w="1980" w:type="dxa"/>
            <w:tcBorders>
              <w:top w:val="nil"/>
              <w:left w:val="outset" w:sz="6" w:space="0" w:color="auto"/>
              <w:bottom w:val="outset" w:sz="6" w:space="0" w:color="auto"/>
              <w:right w:val="outset" w:sz="6" w:space="0" w:color="auto"/>
            </w:tcBorders>
            <w:vAlign w:val="center"/>
            <w:hideMark/>
          </w:tcPr>
          <w:p w14:paraId="0FDF6454"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Actives needing advanced targeting</w:t>
            </w:r>
          </w:p>
        </w:tc>
        <w:tc>
          <w:tcPr>
            <w:tcW w:w="1980" w:type="dxa"/>
            <w:tcBorders>
              <w:top w:val="nil"/>
              <w:left w:val="outset" w:sz="6" w:space="0" w:color="auto"/>
              <w:bottom w:val="outset" w:sz="6" w:space="0" w:color="auto"/>
              <w:right w:val="outset" w:sz="6" w:space="0" w:color="auto"/>
            </w:tcBorders>
            <w:vAlign w:val="center"/>
            <w:hideMark/>
          </w:tcPr>
          <w:p w14:paraId="0818AC4E"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Technically powerful but demanding</w:t>
            </w:r>
          </w:p>
        </w:tc>
      </w:tr>
      <w:tr w:rsidR="00975930" w:rsidRPr="00975930" w14:paraId="4DB4D9C2" w14:textId="77777777" w:rsidTr="00EB223A">
        <w:trPr>
          <w:jc w:val="center"/>
        </w:trPr>
        <w:tc>
          <w:tcPr>
            <w:tcW w:w="1980" w:type="dxa"/>
            <w:tcBorders>
              <w:top w:val="nil"/>
              <w:left w:val="outset" w:sz="6" w:space="0" w:color="auto"/>
              <w:bottom w:val="outset" w:sz="6" w:space="0" w:color="auto"/>
              <w:right w:val="outset" w:sz="6" w:space="0" w:color="auto"/>
            </w:tcBorders>
            <w:vAlign w:val="center"/>
            <w:hideMark/>
          </w:tcPr>
          <w:p w14:paraId="7AD8206B"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Plant-derived vesicles</w:t>
            </w:r>
          </w:p>
        </w:tc>
        <w:tc>
          <w:tcPr>
            <w:tcW w:w="1980" w:type="dxa"/>
            <w:tcBorders>
              <w:top w:val="nil"/>
              <w:left w:val="outset" w:sz="6" w:space="0" w:color="auto"/>
              <w:bottom w:val="outset" w:sz="6" w:space="0" w:color="auto"/>
              <w:right w:val="outset" w:sz="6" w:space="0" w:color="auto"/>
            </w:tcBorders>
            <w:vAlign w:val="center"/>
            <w:hideMark/>
          </w:tcPr>
          <w:p w14:paraId="5060984A"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Low-immunogenic image and biological compatibility</w:t>
            </w:r>
          </w:p>
        </w:tc>
        <w:tc>
          <w:tcPr>
            <w:tcW w:w="1980" w:type="dxa"/>
            <w:tcBorders>
              <w:top w:val="nil"/>
              <w:left w:val="outset" w:sz="6" w:space="0" w:color="auto"/>
              <w:bottom w:val="outset" w:sz="6" w:space="0" w:color="auto"/>
              <w:right w:val="outset" w:sz="6" w:space="0" w:color="auto"/>
            </w:tcBorders>
            <w:vAlign w:val="center"/>
            <w:hideMark/>
          </w:tcPr>
          <w:p w14:paraId="24BF2C9F"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Standardization still immature</w:t>
            </w:r>
          </w:p>
        </w:tc>
        <w:tc>
          <w:tcPr>
            <w:tcW w:w="1980" w:type="dxa"/>
            <w:tcBorders>
              <w:top w:val="nil"/>
              <w:left w:val="outset" w:sz="6" w:space="0" w:color="auto"/>
              <w:bottom w:val="outset" w:sz="6" w:space="0" w:color="auto"/>
              <w:right w:val="outset" w:sz="6" w:space="0" w:color="auto"/>
            </w:tcBorders>
            <w:vAlign w:val="center"/>
            <w:hideMark/>
          </w:tcPr>
          <w:p w14:paraId="551F8C27"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Sensitive plant metabolites and bioactive cargos</w:t>
            </w:r>
          </w:p>
        </w:tc>
        <w:tc>
          <w:tcPr>
            <w:tcW w:w="1980" w:type="dxa"/>
            <w:tcBorders>
              <w:top w:val="nil"/>
              <w:left w:val="outset" w:sz="6" w:space="0" w:color="auto"/>
              <w:bottom w:val="outset" w:sz="6" w:space="0" w:color="auto"/>
              <w:right w:val="outset" w:sz="6" w:space="0" w:color="auto"/>
            </w:tcBorders>
            <w:vAlign w:val="center"/>
            <w:hideMark/>
          </w:tcPr>
          <w:p w14:paraId="36509D71"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Emerging platform with high research value</w:t>
            </w:r>
          </w:p>
        </w:tc>
      </w:tr>
    </w:tbl>
    <w:p w14:paraId="2E12BBEC" w14:textId="0161DC89" w:rsidR="00975930" w:rsidRPr="00975930" w:rsidRDefault="00975930" w:rsidP="00975930">
      <w:pPr>
        <w:spacing w:after="0"/>
        <w:jc w:val="center"/>
        <w:rPr>
          <w:rFonts w:ascii="Times New Roman" w:hAnsi="Times New Roman" w:cs="Times New Roman"/>
          <w:sz w:val="24"/>
          <w:szCs w:val="24"/>
          <w:lang w:val="en-US"/>
        </w:rPr>
      </w:pPr>
      <w:r w:rsidRPr="00975930">
        <w:rPr>
          <w:rFonts w:ascii="Times New Roman" w:hAnsi="Times New Roman" w:cs="Times New Roman"/>
          <w:noProof/>
          <w:sz w:val="24"/>
          <w:szCs w:val="24"/>
        </w:rPr>
        <w:drawing>
          <wp:inline distT="0" distB="0" distL="0" distR="0" wp14:anchorId="71E6135F" wp14:editId="22821F98">
            <wp:extent cx="5305425" cy="4018915"/>
            <wp:effectExtent l="0" t="0" r="9525" b="635"/>
            <wp:docPr id="4" name="Рисунок 4" descr="C:\Users\lenovo\AppData\Local\Temp\ksohtml19788\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Temp\ksohtml19788\wp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5425" cy="4018915"/>
                    </a:xfrm>
                    <a:prstGeom prst="rect">
                      <a:avLst/>
                    </a:prstGeom>
                    <a:noFill/>
                    <a:ln>
                      <a:noFill/>
                    </a:ln>
                  </pic:spPr>
                </pic:pic>
              </a:graphicData>
            </a:graphic>
          </wp:inline>
        </w:drawing>
      </w:r>
    </w:p>
    <w:p w14:paraId="1FC01B69" w14:textId="77777777" w:rsidR="00975930" w:rsidRPr="00975930" w:rsidRDefault="00975930" w:rsidP="00975930">
      <w:pPr>
        <w:pStyle w:val="CaptionCustom"/>
        <w:spacing w:before="0" w:beforeAutospacing="0" w:after="0" w:afterAutospacing="0" w:line="276" w:lineRule="auto"/>
        <w:rPr>
          <w:b/>
          <w:lang w:val="en-US"/>
        </w:rPr>
      </w:pPr>
      <w:r w:rsidRPr="00975930">
        <w:rPr>
          <w:b/>
          <w:lang w:val="en-US"/>
        </w:rPr>
        <w:t>Figure 3. Conceptual carrier-selection map based on the need for structural protection and solubility/transport enhancement.</w:t>
      </w:r>
    </w:p>
    <w:p w14:paraId="27E85A58" w14:textId="77777777" w:rsidR="00975930" w:rsidRPr="00975930" w:rsidRDefault="00975930" w:rsidP="00975930">
      <w:pPr>
        <w:pStyle w:val="12"/>
        <w:spacing w:line="276" w:lineRule="auto"/>
        <w:jc w:val="center"/>
        <w:rPr>
          <w:rFonts w:ascii="Times New Roman" w:hAnsi="Times New Roman"/>
          <w:b/>
          <w:lang w:val="en-US"/>
        </w:rPr>
      </w:pPr>
      <w:r w:rsidRPr="00975930">
        <w:rPr>
          <w:rFonts w:ascii="Times New Roman" w:hAnsi="Times New Roman"/>
          <w:b/>
          <w:lang w:val="en-US"/>
        </w:rPr>
        <w:t>DISCUSSION</w:t>
      </w:r>
    </w:p>
    <w:p w14:paraId="17DEBB96"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 xml:space="preserve">The results indicate that the most productive way to understand this field is not as “nanotechnology applied to plants” but as a multistage platform linking phytochemistry, molecular engineering, formulation science, and systems biology. This matters because many weak articles in the area make a simple substitution: they take a poorly performing plant compound, place it into a nanosystem, and assume the technological problem has been solved. The literature does not support </w:t>
      </w:r>
      <w:r w:rsidRPr="00975930">
        <w:rPr>
          <w:rFonts w:ascii="Times New Roman" w:hAnsi="Times New Roman" w:cs="Times New Roman"/>
          <w:sz w:val="24"/>
          <w:szCs w:val="24"/>
          <w:lang w:val="en-US"/>
        </w:rPr>
        <w:lastRenderedPageBreak/>
        <w:t>that simplification. The real determinant of success is the fit between molecular limitation, chemical transformation, carrier architecture, and biological barrier.</w:t>
      </w:r>
    </w:p>
    <w:p w14:paraId="56CF2642"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A first implication is conceptual. Biological efficacy should be treated as an emergent systems property rather than as an intrinsic molecular property. A phytochemical can have high receptor-level potency and low practical efficacy if it is destroyed before absorption, sequestered in non-target compartments, or released in the wrong temporal pattern. Nanostructured systems increase efficacy not merely by “making particles small,” but by altering interfacial behavior, diffusion, degradation kinetics, transport pathways, and local exposure at the target site. Chemical transformation further modifies this landscape by changing hydrophobicity, ionization, steric profile, metabolic vulnerability, or binding affinity to carrier matrices. The best-performing technologies therefore behave as coordinated systems rather than as isolated fixes.</w:t>
      </w:r>
    </w:p>
    <w:p w14:paraId="63FB97BA"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A second implication is technological. Future research should move from descriptive formulation toward rational design rules. For example, highly hydrophobic and oxidation-prone compounds are likely to benefit from lipid-rich or amphiphilic nanostructures combined with transformation strategies that reduce premature chemical loss. Molecules with poor permeability but acceptable stability may be better served by surface-engineered carriers or prodrug-like conjugates. Multi-component plant extracts require a different logic from single purified compounds because coexisting molecules may compete for loading, synergize biologically, or destabilize the carrier. This means that “one size fits all” nanoformulation pipelines are fundamentally weak.</w:t>
      </w:r>
    </w:p>
    <w:p w14:paraId="45F8AE09"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A third implication concerns biotechnology. The 2026 literature increasingly presents nanotechnology not only as a delivery tool but also as a modulator of metabolite production, especially where engineered nanoparticles act as nano-stimulants to influence biosynthetic pathways or where plant-based systems contribute directly to fabrication [8]. This broadens the meaning of technology in the present topic. Efficiency can be enhanced upstream by improving secondary metabolite biosynthesis, midstream by applying chemical transformation and carrier engineering, and downstream by optimizing biological delivery and release. A robust scientific agenda should therefore connect production technology with delivery technology rather than treating them as separate fields.</w:t>
      </w:r>
    </w:p>
    <w:p w14:paraId="70396596"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Safety remains the hardest pressure test. It is easy to report enhanced cellular uptake; it is much harder to prove that the new system is safe after repeated exposure, during storage, across species, and under realistic manufacturing conditions. Natural origin does not guarantee safety, and nano-sizing can introduce new biodistribution and immunological behaviors. Similarly, green synthesis is attractive but not self-validating. A poorly characterized “green” nanoparticle is not superior to a well-defined conventional one. The field needs more rigorous standards for impurity profiling, carrier degradation products, protein corona behavior, and long-term tissue interaction.</w:t>
      </w:r>
    </w:p>
    <w:p w14:paraId="64FB0EEC"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Regulatory translation is another weak point. Hybrid systems that combine botanical extracts, chemically modified metabolites, synthetic excipients, and nanoscale architectures do not always fit neatly within existing pharmaceutical or nutraceutical pathways. This affects quality control, equivalence testing, and market authorization. From a technology-transfer perspective, reproducibility is almost as important as efficacy. A formulation that performs brilliantly in one laboratory but cannot maintain particle size, loading efficiency, or release profile across batches is not a mature technology.</w:t>
      </w:r>
    </w:p>
    <w:p w14:paraId="0E784F13"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 xml:space="preserve">Despite these limitations, the field has a clear direction. The strongest future candidates are likely to be systems with four properties: chemically defined actives or derivatives, biocompatible and scalable nanocarriers, mechanism-based release design, and biologically validated performance across more than one experimental level. Artificial intelligence-assisted formulation screening, </w:t>
      </w:r>
      <w:r w:rsidRPr="00975930">
        <w:rPr>
          <w:rFonts w:ascii="Times New Roman" w:hAnsi="Times New Roman" w:cs="Times New Roman"/>
          <w:sz w:val="24"/>
          <w:szCs w:val="24"/>
          <w:lang w:val="en-US"/>
        </w:rPr>
        <w:lastRenderedPageBreak/>
        <w:t>machine-learning-guided optimization, and advanced omics-based response profiling may accelerate this process, but they will only be useful if the underlying chemistry and biology are rigorously defined [8].</w:t>
      </w:r>
    </w:p>
    <w:p w14:paraId="387E4F7D"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From an educational and research-methodology standpoint, this area is also valuable because it teaches a hard lesson: interdisciplinary success comes from integration, not accumulation. Putting chemistry, nanotechnology, and biology side by side is not enough. They must be connected by a causal logic. Once that logic is respected, plant-derived bioactive compounds become far more than traditional natural remedies; they become engineerable molecular systems with tunable performance.</w:t>
      </w:r>
    </w:p>
    <w:p w14:paraId="60BC421A" w14:textId="77777777" w:rsidR="00975930" w:rsidRPr="00975930" w:rsidRDefault="00975930" w:rsidP="00975930">
      <w:pPr>
        <w:pStyle w:val="CaptionCustom"/>
        <w:spacing w:before="0" w:beforeAutospacing="0" w:after="0" w:afterAutospacing="0" w:line="276" w:lineRule="auto"/>
        <w:rPr>
          <w:b/>
          <w:lang w:val="en-US"/>
        </w:rPr>
      </w:pPr>
      <w:r w:rsidRPr="00975930">
        <w:rPr>
          <w:b/>
          <w:lang w:val="en-US"/>
        </w:rPr>
        <w:t>Table 3. Translational bottlenecks and practical mitigation strategies.</w:t>
      </w:r>
    </w:p>
    <w:tbl>
      <w:tblPr>
        <w:tblStyle w:val="ad"/>
        <w:tblW w:w="0" w:type="auto"/>
        <w:jc w:val="center"/>
        <w:tblCellMar>
          <w:top w:w="15" w:type="dxa"/>
          <w:left w:w="15" w:type="dxa"/>
          <w:bottom w:w="15" w:type="dxa"/>
          <w:right w:w="15" w:type="dxa"/>
        </w:tblCellMar>
        <w:tblLook w:val="04A0" w:firstRow="1" w:lastRow="0" w:firstColumn="1" w:lastColumn="0" w:noHBand="0" w:noVBand="1"/>
      </w:tblPr>
      <w:tblGrid>
        <w:gridCol w:w="3201"/>
        <w:gridCol w:w="3203"/>
        <w:gridCol w:w="3219"/>
      </w:tblGrid>
      <w:tr w:rsidR="00975930" w:rsidRPr="00975930" w14:paraId="63980EB0" w14:textId="77777777" w:rsidTr="00EB223A">
        <w:trPr>
          <w:jc w:val="center"/>
        </w:trPr>
        <w:tc>
          <w:tcPr>
            <w:tcW w:w="3315" w:type="dxa"/>
            <w:tcBorders>
              <w:top w:val="outset" w:sz="6" w:space="0" w:color="auto"/>
              <w:left w:val="outset" w:sz="6" w:space="0" w:color="auto"/>
              <w:bottom w:val="outset" w:sz="6" w:space="0" w:color="auto"/>
              <w:right w:val="outset" w:sz="6" w:space="0" w:color="auto"/>
            </w:tcBorders>
            <w:shd w:val="clear" w:color="auto" w:fill="F7E6E6"/>
            <w:vAlign w:val="center"/>
            <w:hideMark/>
          </w:tcPr>
          <w:p w14:paraId="3140DB87"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b/>
                <w:sz w:val="24"/>
                <w:szCs w:val="24"/>
              </w:rPr>
              <w:t>Bottleneck</w:t>
            </w:r>
          </w:p>
        </w:tc>
        <w:tc>
          <w:tcPr>
            <w:tcW w:w="3315" w:type="dxa"/>
            <w:tcBorders>
              <w:top w:val="outset" w:sz="6" w:space="0" w:color="auto"/>
              <w:left w:val="outset" w:sz="6" w:space="0" w:color="auto"/>
              <w:bottom w:val="outset" w:sz="6" w:space="0" w:color="auto"/>
              <w:right w:val="outset" w:sz="6" w:space="0" w:color="auto"/>
            </w:tcBorders>
            <w:shd w:val="clear" w:color="auto" w:fill="F7E6E6"/>
            <w:vAlign w:val="center"/>
            <w:hideMark/>
          </w:tcPr>
          <w:p w14:paraId="20329C17"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b/>
                <w:sz w:val="24"/>
                <w:szCs w:val="24"/>
              </w:rPr>
              <w:t>Why it matters</w:t>
            </w:r>
          </w:p>
        </w:tc>
        <w:tc>
          <w:tcPr>
            <w:tcW w:w="3315" w:type="dxa"/>
            <w:tcBorders>
              <w:top w:val="outset" w:sz="6" w:space="0" w:color="auto"/>
              <w:left w:val="outset" w:sz="6" w:space="0" w:color="auto"/>
              <w:bottom w:val="outset" w:sz="6" w:space="0" w:color="auto"/>
              <w:right w:val="outset" w:sz="6" w:space="0" w:color="auto"/>
            </w:tcBorders>
            <w:shd w:val="clear" w:color="auto" w:fill="F7E6E6"/>
            <w:vAlign w:val="center"/>
            <w:hideMark/>
          </w:tcPr>
          <w:p w14:paraId="509AF439"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b/>
                <w:sz w:val="24"/>
                <w:szCs w:val="24"/>
              </w:rPr>
              <w:t>Practical response</w:t>
            </w:r>
          </w:p>
        </w:tc>
      </w:tr>
      <w:tr w:rsidR="00975930" w:rsidRPr="00975930" w14:paraId="31E89941" w14:textId="77777777" w:rsidTr="00EB223A">
        <w:trPr>
          <w:jc w:val="center"/>
        </w:trPr>
        <w:tc>
          <w:tcPr>
            <w:tcW w:w="3315" w:type="dxa"/>
            <w:tcBorders>
              <w:top w:val="nil"/>
              <w:left w:val="outset" w:sz="6" w:space="0" w:color="auto"/>
              <w:bottom w:val="outset" w:sz="6" w:space="0" w:color="auto"/>
              <w:right w:val="outset" w:sz="6" w:space="0" w:color="auto"/>
            </w:tcBorders>
            <w:vAlign w:val="center"/>
            <w:hideMark/>
          </w:tcPr>
          <w:p w14:paraId="5B7869ED"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Raw-material variability</w:t>
            </w:r>
          </w:p>
        </w:tc>
        <w:tc>
          <w:tcPr>
            <w:tcW w:w="3315" w:type="dxa"/>
            <w:tcBorders>
              <w:top w:val="nil"/>
              <w:left w:val="outset" w:sz="6" w:space="0" w:color="auto"/>
              <w:bottom w:val="outset" w:sz="6" w:space="0" w:color="auto"/>
              <w:right w:val="outset" w:sz="6" w:space="0" w:color="auto"/>
            </w:tcBorders>
            <w:vAlign w:val="center"/>
            <w:hideMark/>
          </w:tcPr>
          <w:p w14:paraId="358489D5"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Different harvests and extraction conditions alter phytochemical profile</w:t>
            </w:r>
          </w:p>
        </w:tc>
        <w:tc>
          <w:tcPr>
            <w:tcW w:w="3315" w:type="dxa"/>
            <w:tcBorders>
              <w:top w:val="nil"/>
              <w:left w:val="outset" w:sz="6" w:space="0" w:color="auto"/>
              <w:bottom w:val="outset" w:sz="6" w:space="0" w:color="auto"/>
              <w:right w:val="outset" w:sz="6" w:space="0" w:color="auto"/>
            </w:tcBorders>
            <w:vAlign w:val="center"/>
            <w:hideMark/>
          </w:tcPr>
          <w:p w14:paraId="38A876F6"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Standardize botanical source, extraction protocol, and marker compounds</w:t>
            </w:r>
          </w:p>
        </w:tc>
      </w:tr>
      <w:tr w:rsidR="00975930" w:rsidRPr="00975930" w14:paraId="124BDFE5" w14:textId="77777777" w:rsidTr="00EB223A">
        <w:trPr>
          <w:jc w:val="center"/>
        </w:trPr>
        <w:tc>
          <w:tcPr>
            <w:tcW w:w="3315" w:type="dxa"/>
            <w:tcBorders>
              <w:top w:val="nil"/>
              <w:left w:val="outset" w:sz="6" w:space="0" w:color="auto"/>
              <w:bottom w:val="outset" w:sz="6" w:space="0" w:color="auto"/>
              <w:right w:val="outset" w:sz="6" w:space="0" w:color="auto"/>
            </w:tcBorders>
            <w:vAlign w:val="center"/>
            <w:hideMark/>
          </w:tcPr>
          <w:p w14:paraId="434C1CF1"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Unclear transformation chemistry</w:t>
            </w:r>
          </w:p>
        </w:tc>
        <w:tc>
          <w:tcPr>
            <w:tcW w:w="3315" w:type="dxa"/>
            <w:tcBorders>
              <w:top w:val="nil"/>
              <w:left w:val="outset" w:sz="6" w:space="0" w:color="auto"/>
              <w:bottom w:val="outset" w:sz="6" w:space="0" w:color="auto"/>
              <w:right w:val="outset" w:sz="6" w:space="0" w:color="auto"/>
            </w:tcBorders>
            <w:vAlign w:val="center"/>
            <w:hideMark/>
          </w:tcPr>
          <w:p w14:paraId="59FF2A95"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Derivative impurities or unstable intermediates distort efficacy claims</w:t>
            </w:r>
          </w:p>
        </w:tc>
        <w:tc>
          <w:tcPr>
            <w:tcW w:w="3315" w:type="dxa"/>
            <w:tcBorders>
              <w:top w:val="nil"/>
              <w:left w:val="outset" w:sz="6" w:space="0" w:color="auto"/>
              <w:bottom w:val="outset" w:sz="6" w:space="0" w:color="auto"/>
              <w:right w:val="outset" w:sz="6" w:space="0" w:color="auto"/>
            </w:tcBorders>
            <w:vAlign w:val="center"/>
            <w:hideMark/>
          </w:tcPr>
          <w:p w14:paraId="2D117896"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Use full structural characterization and stability testing</w:t>
            </w:r>
          </w:p>
        </w:tc>
      </w:tr>
      <w:tr w:rsidR="00975930" w:rsidRPr="00975930" w14:paraId="7D3ACBD6" w14:textId="77777777" w:rsidTr="00EB223A">
        <w:trPr>
          <w:jc w:val="center"/>
        </w:trPr>
        <w:tc>
          <w:tcPr>
            <w:tcW w:w="3315" w:type="dxa"/>
            <w:tcBorders>
              <w:top w:val="nil"/>
              <w:left w:val="outset" w:sz="6" w:space="0" w:color="auto"/>
              <w:bottom w:val="outset" w:sz="6" w:space="0" w:color="auto"/>
              <w:right w:val="outset" w:sz="6" w:space="0" w:color="auto"/>
            </w:tcBorders>
            <w:vAlign w:val="center"/>
            <w:hideMark/>
          </w:tcPr>
          <w:p w14:paraId="03D92006"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Carrier instability during storage</w:t>
            </w:r>
          </w:p>
        </w:tc>
        <w:tc>
          <w:tcPr>
            <w:tcW w:w="3315" w:type="dxa"/>
            <w:tcBorders>
              <w:top w:val="nil"/>
              <w:left w:val="outset" w:sz="6" w:space="0" w:color="auto"/>
              <w:bottom w:val="outset" w:sz="6" w:space="0" w:color="auto"/>
              <w:right w:val="outset" w:sz="6" w:space="0" w:color="auto"/>
            </w:tcBorders>
            <w:vAlign w:val="center"/>
            <w:hideMark/>
          </w:tcPr>
          <w:p w14:paraId="3BAE32C3"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Particle growth or leakage reduces reproducibility</w:t>
            </w:r>
          </w:p>
        </w:tc>
        <w:tc>
          <w:tcPr>
            <w:tcW w:w="3315" w:type="dxa"/>
            <w:tcBorders>
              <w:top w:val="nil"/>
              <w:left w:val="outset" w:sz="6" w:space="0" w:color="auto"/>
              <w:bottom w:val="outset" w:sz="6" w:space="0" w:color="auto"/>
              <w:right w:val="outset" w:sz="6" w:space="0" w:color="auto"/>
            </w:tcBorders>
            <w:vAlign w:val="center"/>
            <w:hideMark/>
          </w:tcPr>
          <w:p w14:paraId="24DE3F9A"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Apply accelerated stability studies and packaging control</w:t>
            </w:r>
          </w:p>
        </w:tc>
      </w:tr>
      <w:tr w:rsidR="00975930" w:rsidRPr="00975930" w14:paraId="27821B72" w14:textId="77777777" w:rsidTr="00EB223A">
        <w:trPr>
          <w:jc w:val="center"/>
        </w:trPr>
        <w:tc>
          <w:tcPr>
            <w:tcW w:w="3315" w:type="dxa"/>
            <w:tcBorders>
              <w:top w:val="nil"/>
              <w:left w:val="outset" w:sz="6" w:space="0" w:color="auto"/>
              <w:bottom w:val="outset" w:sz="6" w:space="0" w:color="auto"/>
              <w:right w:val="outset" w:sz="6" w:space="0" w:color="auto"/>
            </w:tcBorders>
            <w:vAlign w:val="center"/>
            <w:hideMark/>
          </w:tcPr>
          <w:p w14:paraId="53AAC93A"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Scale-up mismatch</w:t>
            </w:r>
          </w:p>
        </w:tc>
        <w:tc>
          <w:tcPr>
            <w:tcW w:w="3315" w:type="dxa"/>
            <w:tcBorders>
              <w:top w:val="nil"/>
              <w:left w:val="outset" w:sz="6" w:space="0" w:color="auto"/>
              <w:bottom w:val="outset" w:sz="6" w:space="0" w:color="auto"/>
              <w:right w:val="outset" w:sz="6" w:space="0" w:color="auto"/>
            </w:tcBorders>
            <w:vAlign w:val="center"/>
            <w:hideMark/>
          </w:tcPr>
          <w:p w14:paraId="59F692E8"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Lab methods may fail under industrial shear, heat, or cost constraints</w:t>
            </w:r>
          </w:p>
        </w:tc>
        <w:tc>
          <w:tcPr>
            <w:tcW w:w="3315" w:type="dxa"/>
            <w:tcBorders>
              <w:top w:val="nil"/>
              <w:left w:val="outset" w:sz="6" w:space="0" w:color="auto"/>
              <w:bottom w:val="outset" w:sz="6" w:space="0" w:color="auto"/>
              <w:right w:val="outset" w:sz="6" w:space="0" w:color="auto"/>
            </w:tcBorders>
            <w:vAlign w:val="center"/>
            <w:hideMark/>
          </w:tcPr>
          <w:p w14:paraId="636EAA24"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Design processes with manufacturability in mind from the start</w:t>
            </w:r>
          </w:p>
        </w:tc>
      </w:tr>
      <w:tr w:rsidR="00975930" w:rsidRPr="00975930" w14:paraId="751F6C2D" w14:textId="77777777" w:rsidTr="00EB223A">
        <w:trPr>
          <w:jc w:val="center"/>
        </w:trPr>
        <w:tc>
          <w:tcPr>
            <w:tcW w:w="3315" w:type="dxa"/>
            <w:tcBorders>
              <w:top w:val="nil"/>
              <w:left w:val="outset" w:sz="6" w:space="0" w:color="auto"/>
              <w:bottom w:val="outset" w:sz="6" w:space="0" w:color="auto"/>
              <w:right w:val="outset" w:sz="6" w:space="0" w:color="auto"/>
            </w:tcBorders>
            <w:vAlign w:val="center"/>
            <w:hideMark/>
          </w:tcPr>
          <w:p w14:paraId="45639B43"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Incomplete safety data</w:t>
            </w:r>
          </w:p>
        </w:tc>
        <w:tc>
          <w:tcPr>
            <w:tcW w:w="3315" w:type="dxa"/>
            <w:tcBorders>
              <w:top w:val="nil"/>
              <w:left w:val="outset" w:sz="6" w:space="0" w:color="auto"/>
              <w:bottom w:val="outset" w:sz="6" w:space="0" w:color="auto"/>
              <w:right w:val="outset" w:sz="6" w:space="0" w:color="auto"/>
            </w:tcBorders>
            <w:vAlign w:val="center"/>
            <w:hideMark/>
          </w:tcPr>
          <w:p w14:paraId="194831AF"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Nano-sized systems may alter biodistribution and immunological behavior</w:t>
            </w:r>
          </w:p>
        </w:tc>
        <w:tc>
          <w:tcPr>
            <w:tcW w:w="3315" w:type="dxa"/>
            <w:tcBorders>
              <w:top w:val="nil"/>
              <w:left w:val="outset" w:sz="6" w:space="0" w:color="auto"/>
              <w:bottom w:val="outset" w:sz="6" w:space="0" w:color="auto"/>
              <w:right w:val="outset" w:sz="6" w:space="0" w:color="auto"/>
            </w:tcBorders>
            <w:vAlign w:val="center"/>
            <w:hideMark/>
          </w:tcPr>
          <w:p w14:paraId="01A6BFF9"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Expand long-term toxicity, biodegradation, and protein-corona studies</w:t>
            </w:r>
          </w:p>
        </w:tc>
      </w:tr>
      <w:tr w:rsidR="00975930" w:rsidRPr="00975930" w14:paraId="451817D0" w14:textId="77777777" w:rsidTr="00EB223A">
        <w:trPr>
          <w:jc w:val="center"/>
        </w:trPr>
        <w:tc>
          <w:tcPr>
            <w:tcW w:w="3315" w:type="dxa"/>
            <w:tcBorders>
              <w:top w:val="nil"/>
              <w:left w:val="outset" w:sz="6" w:space="0" w:color="auto"/>
              <w:bottom w:val="outset" w:sz="6" w:space="0" w:color="auto"/>
              <w:right w:val="outset" w:sz="6" w:space="0" w:color="auto"/>
            </w:tcBorders>
            <w:vAlign w:val="center"/>
            <w:hideMark/>
          </w:tcPr>
          <w:p w14:paraId="5185E772" w14:textId="77777777" w:rsidR="00975930" w:rsidRPr="00975930" w:rsidRDefault="00975930" w:rsidP="00975930">
            <w:pPr>
              <w:spacing w:line="276" w:lineRule="auto"/>
              <w:jc w:val="center"/>
              <w:rPr>
                <w:rFonts w:ascii="Times New Roman" w:hAnsi="Times New Roman" w:cs="Times New Roman"/>
                <w:sz w:val="24"/>
                <w:szCs w:val="24"/>
              </w:rPr>
            </w:pPr>
            <w:r w:rsidRPr="00975930">
              <w:rPr>
                <w:rFonts w:ascii="Times New Roman" w:hAnsi="Times New Roman" w:cs="Times New Roman"/>
                <w:sz w:val="24"/>
                <w:szCs w:val="24"/>
              </w:rPr>
              <w:t>Regulatory ambiguity</w:t>
            </w:r>
          </w:p>
        </w:tc>
        <w:tc>
          <w:tcPr>
            <w:tcW w:w="3315" w:type="dxa"/>
            <w:tcBorders>
              <w:top w:val="nil"/>
              <w:left w:val="outset" w:sz="6" w:space="0" w:color="auto"/>
              <w:bottom w:val="outset" w:sz="6" w:space="0" w:color="auto"/>
              <w:right w:val="outset" w:sz="6" w:space="0" w:color="auto"/>
            </w:tcBorders>
            <w:vAlign w:val="center"/>
            <w:hideMark/>
          </w:tcPr>
          <w:p w14:paraId="190CD16A"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Hybrid natural-synthetic systems fit poorly into conventional pathways</w:t>
            </w:r>
          </w:p>
        </w:tc>
        <w:tc>
          <w:tcPr>
            <w:tcW w:w="3315" w:type="dxa"/>
            <w:tcBorders>
              <w:top w:val="nil"/>
              <w:left w:val="outset" w:sz="6" w:space="0" w:color="auto"/>
              <w:bottom w:val="outset" w:sz="6" w:space="0" w:color="auto"/>
              <w:right w:val="outset" w:sz="6" w:space="0" w:color="auto"/>
            </w:tcBorders>
            <w:vAlign w:val="center"/>
            <w:hideMark/>
          </w:tcPr>
          <w:p w14:paraId="1BCA908C" w14:textId="77777777" w:rsidR="00975930" w:rsidRPr="00975930" w:rsidRDefault="00975930" w:rsidP="00975930">
            <w:pPr>
              <w:spacing w:line="276" w:lineRule="auto"/>
              <w:jc w:val="center"/>
              <w:rPr>
                <w:rFonts w:ascii="Times New Roman" w:hAnsi="Times New Roman" w:cs="Times New Roman"/>
                <w:sz w:val="24"/>
                <w:szCs w:val="24"/>
                <w:lang w:val="en-US"/>
              </w:rPr>
            </w:pPr>
            <w:r w:rsidRPr="00975930">
              <w:rPr>
                <w:rFonts w:ascii="Times New Roman" w:hAnsi="Times New Roman" w:cs="Times New Roman"/>
                <w:sz w:val="24"/>
                <w:szCs w:val="24"/>
                <w:lang w:val="en-US"/>
              </w:rPr>
              <w:t>Develop documentation aligned with quality-by-design and regulatory science</w:t>
            </w:r>
          </w:p>
        </w:tc>
      </w:tr>
    </w:tbl>
    <w:p w14:paraId="48564EF1" w14:textId="77777777" w:rsidR="00975930" w:rsidRPr="00975930" w:rsidRDefault="00975930" w:rsidP="00975930">
      <w:pPr>
        <w:pStyle w:val="12"/>
        <w:spacing w:line="276" w:lineRule="auto"/>
        <w:jc w:val="center"/>
        <w:rPr>
          <w:rFonts w:ascii="Times New Roman" w:hAnsi="Times New Roman"/>
          <w:b/>
          <w:lang w:val="en-US"/>
        </w:rPr>
      </w:pPr>
      <w:r w:rsidRPr="00975930">
        <w:rPr>
          <w:rFonts w:ascii="Times New Roman" w:hAnsi="Times New Roman"/>
          <w:b/>
          <w:lang w:val="en-US"/>
        </w:rPr>
        <w:t>CONCLUSION</w:t>
      </w:r>
    </w:p>
    <w:p w14:paraId="321F5F39" w14:textId="77777777" w:rsidR="00975930" w:rsidRPr="00975930" w:rsidRDefault="00975930" w:rsidP="00975930">
      <w:pPr>
        <w:spacing w:after="0"/>
        <w:ind w:firstLine="709"/>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Nanostructured technologies offer a powerful route for improving the biological efficacy of plant-derived bioactive compounds, but their true value emerges only when they are integrated with deliberate chemical transformation and mechanism-based formulation design. The evidence synthesized in this article shows that enhancement of efficacy depends on matching each compound’s dominant limitation—poor solubility, instability, low permeability, rapid metabolism, or weak target exposure—with an appropriate combination of molecular modification and nanocarrier architecture. Lipid-based carriers, polymeric nanoparticles, nanoemulsions, micelles, and emerging plant-derived nanostructures each solve different problems; none is universally optimal. Chemical transformation is equally important because it can reshape solubility, stability, carrier compatibility, and release behavior at the molecular level. The most promising future direction is therefore an integrated platform that connects plant raw materials, extraction, transformation chemistry, nanoformulation, biological testing, and scalable manufacturing. To move from promising laboratory results to real biomedical and biotechnological application, the field must strengthen standardization, long-term safety assessment, reproducibility, and regulatory clarity. When these conditions are met, nano-enabled transformation technologies can substantially increase the scientific and practical value of plant-derived bioactive compounds in biological systems.</w:t>
      </w:r>
    </w:p>
    <w:p w14:paraId="71714FFF" w14:textId="77777777" w:rsidR="00975930" w:rsidRDefault="00975930" w:rsidP="00975930">
      <w:pPr>
        <w:pStyle w:val="12"/>
        <w:spacing w:line="276" w:lineRule="auto"/>
        <w:ind w:firstLine="709"/>
        <w:rPr>
          <w:rFonts w:ascii="Times New Roman" w:hAnsi="Times New Roman"/>
          <w:b/>
          <w:lang w:val="en-US"/>
        </w:rPr>
      </w:pPr>
    </w:p>
    <w:p w14:paraId="7894E838" w14:textId="77777777" w:rsidR="00975930" w:rsidRPr="00975930" w:rsidRDefault="00975930" w:rsidP="00975930">
      <w:pPr>
        <w:pStyle w:val="12"/>
        <w:spacing w:line="276" w:lineRule="auto"/>
        <w:jc w:val="center"/>
        <w:rPr>
          <w:rFonts w:ascii="Times New Roman" w:hAnsi="Times New Roman"/>
          <w:b/>
          <w:lang w:val="en-US"/>
        </w:rPr>
      </w:pPr>
      <w:r w:rsidRPr="00975930">
        <w:rPr>
          <w:rFonts w:ascii="Times New Roman" w:hAnsi="Times New Roman"/>
          <w:b/>
          <w:lang w:val="en-US"/>
        </w:rPr>
        <w:lastRenderedPageBreak/>
        <w:t>REFERENCES</w:t>
      </w:r>
    </w:p>
    <w:p w14:paraId="039D965F"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Abduraimov, O. S., Fayvush, G. M., Beshko, N. Y., et al. The main medicinal plants in arid regions of Uzbekistan and their traditional use in folk medicine. </w:t>
      </w:r>
      <w:r w:rsidRPr="00975930">
        <w:rPr>
          <w:rFonts w:ascii="Times New Roman" w:eastAsia="Times New Roman" w:hAnsi="Times New Roman" w:cs="Times New Roman"/>
          <w:i/>
          <w:iCs/>
          <w:sz w:val="24"/>
          <w:szCs w:val="24"/>
          <w:lang w:val="en-US"/>
        </w:rPr>
        <w:t>Plants</w:t>
      </w:r>
      <w:r w:rsidRPr="00975930">
        <w:rPr>
          <w:rFonts w:ascii="Times New Roman" w:eastAsia="Times New Roman" w:hAnsi="Times New Roman" w:cs="Times New Roman"/>
          <w:sz w:val="24"/>
          <w:szCs w:val="24"/>
          <w:lang w:val="en-US"/>
        </w:rPr>
        <w:t>, 2023, 12, 2950.</w:t>
      </w:r>
    </w:p>
    <w:p w14:paraId="4F9E6EE3"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Al Qudah, T. S., Shibli, R. A., Khalaf, A., Alnairat, N., Waleed, H., Abu-Dalo, D., Rabba’a, M., Afaneh, R., Al-Qatarneh, R., &amp; Abu-Zurayk, R. Applying nanotechnology to biotechnology: Boosting production and delivery of plant-derived secondary metabolites as therapeutic drugs. </w:t>
      </w:r>
      <w:r w:rsidRPr="00975930">
        <w:rPr>
          <w:rFonts w:ascii="Times New Roman" w:eastAsia="Times New Roman" w:hAnsi="Times New Roman" w:cs="Times New Roman"/>
          <w:i/>
          <w:iCs/>
          <w:sz w:val="24"/>
          <w:szCs w:val="24"/>
          <w:lang w:val="en-US"/>
        </w:rPr>
        <w:t>Journal of Agriculture and Food Research</w:t>
      </w:r>
      <w:r w:rsidRPr="00975930">
        <w:rPr>
          <w:rFonts w:ascii="Times New Roman" w:eastAsia="Times New Roman" w:hAnsi="Times New Roman" w:cs="Times New Roman"/>
          <w:sz w:val="24"/>
          <w:szCs w:val="24"/>
          <w:lang w:val="en-US"/>
        </w:rPr>
        <w:t xml:space="preserve">, 2026, 26, 101893. </w:t>
      </w:r>
    </w:p>
    <w:p w14:paraId="0C10D309"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Bazana, M. T., Codevilla, C. F., &amp; de Menezes, C. R. Nanoencapsulation of bioactive compounds: Challenges and perspectives. </w:t>
      </w:r>
      <w:r w:rsidRPr="00975930">
        <w:rPr>
          <w:rFonts w:ascii="Times New Roman" w:eastAsia="Times New Roman" w:hAnsi="Times New Roman" w:cs="Times New Roman"/>
          <w:i/>
          <w:iCs/>
          <w:sz w:val="24"/>
          <w:szCs w:val="24"/>
          <w:lang w:val="en-US"/>
        </w:rPr>
        <w:t>Current Opinion in Food Science</w:t>
      </w:r>
      <w:r w:rsidRPr="00975930">
        <w:rPr>
          <w:rFonts w:ascii="Times New Roman" w:eastAsia="Times New Roman" w:hAnsi="Times New Roman" w:cs="Times New Roman"/>
          <w:sz w:val="24"/>
          <w:szCs w:val="24"/>
          <w:lang w:val="en-US"/>
        </w:rPr>
        <w:t xml:space="preserve">, 2019, 26, 47–56. </w:t>
      </w:r>
    </w:p>
    <w:p w14:paraId="7C7CA834"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Bonifácio, B. V., da Silva, P. B., dos Santos Ramos, M. A., Negri, K. M. S., Bauab, T. M., &amp; Chorilli, M. Nanotechnology-based drug delivery systems and herbal medicines: A review. </w:t>
      </w:r>
      <w:r w:rsidRPr="00975930">
        <w:rPr>
          <w:rFonts w:ascii="Times New Roman" w:eastAsia="Times New Roman" w:hAnsi="Times New Roman" w:cs="Times New Roman"/>
          <w:i/>
          <w:iCs/>
          <w:sz w:val="24"/>
          <w:szCs w:val="24"/>
          <w:lang w:val="en-US"/>
        </w:rPr>
        <w:t>International Journal of Nanomedicine</w:t>
      </w:r>
      <w:r w:rsidRPr="00975930">
        <w:rPr>
          <w:rFonts w:ascii="Times New Roman" w:eastAsia="Times New Roman" w:hAnsi="Times New Roman" w:cs="Times New Roman"/>
          <w:sz w:val="24"/>
          <w:szCs w:val="24"/>
          <w:lang w:val="en-US"/>
        </w:rPr>
        <w:t>, 2014, 9, 1–15.</w:t>
      </w:r>
    </w:p>
    <w:p w14:paraId="554DCBF9"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Chavda, V. P., Vihol, D., Mehta, B., Shah, D., Patel, M., Vora, L. K., Pereira-Silva, M., Paiva-Santos, A. C., &amp; Veiga, F. Nano-drug delivery systems entrapping natural bioactive compounds for cancer: Recent progress and future challenges. </w:t>
      </w:r>
      <w:r w:rsidRPr="00975930">
        <w:rPr>
          <w:rFonts w:ascii="Times New Roman" w:eastAsia="Times New Roman" w:hAnsi="Times New Roman" w:cs="Times New Roman"/>
          <w:i/>
          <w:iCs/>
          <w:sz w:val="24"/>
          <w:szCs w:val="24"/>
          <w:lang w:val="en-US"/>
        </w:rPr>
        <w:t>Frontiers in Oncology</w:t>
      </w:r>
      <w:r w:rsidRPr="00975930">
        <w:rPr>
          <w:rFonts w:ascii="Times New Roman" w:eastAsia="Times New Roman" w:hAnsi="Times New Roman" w:cs="Times New Roman"/>
          <w:sz w:val="24"/>
          <w:szCs w:val="24"/>
          <w:lang w:val="en-US"/>
        </w:rPr>
        <w:t>, 2022, 12, 867655.</w:t>
      </w:r>
    </w:p>
    <w:p w14:paraId="2496FDAE"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Chowdhury, S., Suri, S., &amp; others. Exploration of different strategies of nanoencapsulation of bioactive compounds and their recent applications. </w:t>
      </w:r>
      <w:r w:rsidRPr="00975930">
        <w:rPr>
          <w:rFonts w:ascii="Times New Roman" w:eastAsia="Times New Roman" w:hAnsi="Times New Roman" w:cs="Times New Roman"/>
          <w:i/>
          <w:iCs/>
          <w:sz w:val="24"/>
          <w:szCs w:val="24"/>
          <w:lang w:val="en-US"/>
        </w:rPr>
        <w:t>Bulletin of the National Research Centre</w:t>
      </w:r>
      <w:r w:rsidRPr="00975930">
        <w:rPr>
          <w:rFonts w:ascii="Times New Roman" w:eastAsia="Times New Roman" w:hAnsi="Times New Roman" w:cs="Times New Roman"/>
          <w:sz w:val="24"/>
          <w:szCs w:val="24"/>
          <w:lang w:val="en-US"/>
        </w:rPr>
        <w:t xml:space="preserve">, 2024, 48, Article 127. </w:t>
      </w:r>
    </w:p>
    <w:p w14:paraId="4F8EB71B"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Dai, W., Ruan, C., Zhang, Y., Wang, J., Lin, J., &amp; Xu, Y. Bioavailability enhancement of EGCG by structural modification and nano-delivery: A review. </w:t>
      </w:r>
      <w:r w:rsidRPr="00975930">
        <w:rPr>
          <w:rFonts w:ascii="Times New Roman" w:eastAsia="Times New Roman" w:hAnsi="Times New Roman" w:cs="Times New Roman"/>
          <w:i/>
          <w:iCs/>
          <w:sz w:val="24"/>
          <w:szCs w:val="24"/>
          <w:lang w:val="en-US"/>
        </w:rPr>
        <w:t>Trends in Food Science &amp; Technology</w:t>
      </w:r>
      <w:r w:rsidRPr="00975930">
        <w:rPr>
          <w:rFonts w:ascii="Times New Roman" w:eastAsia="Times New Roman" w:hAnsi="Times New Roman" w:cs="Times New Roman"/>
          <w:sz w:val="24"/>
          <w:szCs w:val="24"/>
          <w:lang w:val="en-US"/>
        </w:rPr>
        <w:t xml:space="preserve">, 2020, 100, 191–203. </w:t>
      </w:r>
    </w:p>
    <w:p w14:paraId="311357CF"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Egamberdieva, D., Mamedov, N., Ovidi, E., Tiezzi, A., Craker, L., &amp; Azimova, S. Phytochemical and pharmacological properties of medicinal plants from Uzbekistan: A review. </w:t>
      </w:r>
      <w:r w:rsidRPr="00975930">
        <w:rPr>
          <w:rFonts w:ascii="Times New Roman" w:eastAsia="Times New Roman" w:hAnsi="Times New Roman" w:cs="Times New Roman"/>
          <w:i/>
          <w:iCs/>
          <w:sz w:val="24"/>
          <w:szCs w:val="24"/>
          <w:lang w:val="en-US"/>
        </w:rPr>
        <w:t>Journal of Medicinally Active Plants</w:t>
      </w:r>
      <w:r w:rsidRPr="00975930">
        <w:rPr>
          <w:rFonts w:ascii="Times New Roman" w:eastAsia="Times New Roman" w:hAnsi="Times New Roman" w:cs="Times New Roman"/>
          <w:sz w:val="24"/>
          <w:szCs w:val="24"/>
          <w:lang w:val="en-US"/>
        </w:rPr>
        <w:t xml:space="preserve">, 2017, 5(2), 59–75. </w:t>
      </w:r>
    </w:p>
    <w:p w14:paraId="4E1C613D"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Gafforov, Y., Abdurashidov, T., Mamadalieva, N., et al. Macrofungi as medicinal resources in Uzbekistan: Biodiversity, ethnomycology, and ethnomedicinal practices. </w:t>
      </w:r>
      <w:r w:rsidRPr="00975930">
        <w:rPr>
          <w:rFonts w:ascii="Times New Roman" w:eastAsia="Times New Roman" w:hAnsi="Times New Roman" w:cs="Times New Roman"/>
          <w:i/>
          <w:iCs/>
          <w:sz w:val="24"/>
          <w:szCs w:val="24"/>
          <w:lang w:val="en-US"/>
        </w:rPr>
        <w:t>Journal of Fungi</w:t>
      </w:r>
      <w:r w:rsidRPr="00975930">
        <w:rPr>
          <w:rFonts w:ascii="Times New Roman" w:eastAsia="Times New Roman" w:hAnsi="Times New Roman" w:cs="Times New Roman"/>
          <w:sz w:val="24"/>
          <w:szCs w:val="24"/>
          <w:lang w:val="en-US"/>
        </w:rPr>
        <w:t>, 2023, 9(9), 922.</w:t>
      </w:r>
    </w:p>
    <w:p w14:paraId="31CB2E1D"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Golkar, P., Taghizadeh, M., &amp; others. Nano-elicitation approaches for boosting secondary metabolite production in medicinal plants: Current advances and future prospects. </w:t>
      </w:r>
      <w:r w:rsidRPr="00975930">
        <w:rPr>
          <w:rFonts w:ascii="Times New Roman" w:eastAsia="Times New Roman" w:hAnsi="Times New Roman" w:cs="Times New Roman"/>
          <w:i/>
          <w:iCs/>
          <w:sz w:val="24"/>
          <w:szCs w:val="24"/>
          <w:lang w:val="en-US"/>
        </w:rPr>
        <w:t>Plants</w:t>
      </w:r>
      <w:r w:rsidRPr="00975930">
        <w:rPr>
          <w:rFonts w:ascii="Times New Roman" w:eastAsia="Times New Roman" w:hAnsi="Times New Roman" w:cs="Times New Roman"/>
          <w:sz w:val="24"/>
          <w:szCs w:val="24"/>
          <w:lang w:val="en-US"/>
        </w:rPr>
        <w:t xml:space="preserve">, 2025, 14, Article 610. </w:t>
      </w:r>
    </w:p>
    <w:p w14:paraId="5AB4D6EA"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Mamadalieva, N. Z., Akramov, D. K., Ovidi, E., Tiezzi, A., Nahar, L., Azimova, S. S., &amp; Sarker, S. D. Aromatic medicinal plants of the Lamiaceae family from Uzbekistan: Ethnopharmacology, essential oils composition, and biological activities. </w:t>
      </w:r>
      <w:r w:rsidRPr="00975930">
        <w:rPr>
          <w:rFonts w:ascii="Times New Roman" w:eastAsia="Times New Roman" w:hAnsi="Times New Roman" w:cs="Times New Roman"/>
          <w:i/>
          <w:iCs/>
          <w:sz w:val="24"/>
          <w:szCs w:val="24"/>
          <w:lang w:val="en-US"/>
        </w:rPr>
        <w:t>Medicines</w:t>
      </w:r>
      <w:r w:rsidRPr="00975930">
        <w:rPr>
          <w:rFonts w:ascii="Times New Roman" w:eastAsia="Times New Roman" w:hAnsi="Times New Roman" w:cs="Times New Roman"/>
          <w:sz w:val="24"/>
          <w:szCs w:val="24"/>
          <w:lang w:val="en-US"/>
        </w:rPr>
        <w:t xml:space="preserve">, 2017, 4(1), 8. </w:t>
      </w:r>
    </w:p>
    <w:p w14:paraId="66A5BAAD"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Mamedov, N., Egamberdieva, D., Ovidi, E., Tiezzi, A., Craker, L., &amp; Azimova, S. Medicinal plants of Uzbekistan and their traditional uses. </w:t>
      </w:r>
      <w:r w:rsidRPr="00975930">
        <w:rPr>
          <w:rFonts w:ascii="Times New Roman" w:eastAsia="Times New Roman" w:hAnsi="Times New Roman" w:cs="Times New Roman"/>
          <w:i/>
          <w:iCs/>
          <w:sz w:val="24"/>
          <w:szCs w:val="24"/>
          <w:lang w:val="en-US"/>
        </w:rPr>
        <w:t>Journal of Medicinally Active Plants</w:t>
      </w:r>
      <w:r w:rsidRPr="00975930">
        <w:rPr>
          <w:rFonts w:ascii="Times New Roman" w:eastAsia="Times New Roman" w:hAnsi="Times New Roman" w:cs="Times New Roman"/>
          <w:sz w:val="24"/>
          <w:szCs w:val="24"/>
          <w:lang w:val="en-US"/>
        </w:rPr>
        <w:t xml:space="preserve">, 2018, 6(2), 77–98. </w:t>
      </w:r>
    </w:p>
    <w:p w14:paraId="7EF77FB9"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Martínez-Ballesta, M. C., Gil-Izquierdo, A., García-Viguera, C., &amp; Domínguez-Perles, R. Nanoparticles and controlled delivery for bioactive compounds: Outlines for applications in agriculture, food and pharma. </w:t>
      </w:r>
      <w:r w:rsidRPr="00975930">
        <w:rPr>
          <w:rFonts w:ascii="Times New Roman" w:eastAsia="Times New Roman" w:hAnsi="Times New Roman" w:cs="Times New Roman"/>
          <w:i/>
          <w:iCs/>
          <w:sz w:val="24"/>
          <w:szCs w:val="24"/>
          <w:lang w:val="en-US"/>
        </w:rPr>
        <w:t>Trends in Food Science &amp; Technology</w:t>
      </w:r>
      <w:r w:rsidRPr="00975930">
        <w:rPr>
          <w:rFonts w:ascii="Times New Roman" w:eastAsia="Times New Roman" w:hAnsi="Times New Roman" w:cs="Times New Roman"/>
          <w:sz w:val="24"/>
          <w:szCs w:val="24"/>
          <w:lang w:val="en-US"/>
        </w:rPr>
        <w:t>, 2018, 78, 136–145.</w:t>
      </w:r>
    </w:p>
    <w:p w14:paraId="77EBC63A"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McClements, D. J., Decker, E. A., &amp; Park, Y. Improving oral bioavailability of nutraceuticals by engineered nanoparticle-based delivery systems. </w:t>
      </w:r>
      <w:r w:rsidRPr="00975930">
        <w:rPr>
          <w:rFonts w:ascii="Times New Roman" w:eastAsia="Times New Roman" w:hAnsi="Times New Roman" w:cs="Times New Roman"/>
          <w:i/>
          <w:iCs/>
          <w:sz w:val="24"/>
          <w:szCs w:val="24"/>
          <w:lang w:val="en-US"/>
        </w:rPr>
        <w:t>Current Opinion in Food Science</w:t>
      </w:r>
      <w:r w:rsidRPr="00975930">
        <w:rPr>
          <w:rFonts w:ascii="Times New Roman" w:eastAsia="Times New Roman" w:hAnsi="Times New Roman" w:cs="Times New Roman"/>
          <w:sz w:val="24"/>
          <w:szCs w:val="24"/>
          <w:lang w:val="en-US"/>
        </w:rPr>
        <w:t xml:space="preserve">, 2015, 2, 1–9. </w:t>
      </w:r>
    </w:p>
    <w:p w14:paraId="2B20A02C"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Oehlke, K., Adamiuk, M., Behsnilian, D., Graf, V., Mayer-Miebach, E., Walz, E., &amp; Greiner, R. Potential bioavailability enhancement of bioactive compounds using food-grade engineered nanomaterials: A review of the existing evidence. </w:t>
      </w:r>
      <w:r w:rsidRPr="00975930">
        <w:rPr>
          <w:rFonts w:ascii="Times New Roman" w:eastAsia="Times New Roman" w:hAnsi="Times New Roman" w:cs="Times New Roman"/>
          <w:i/>
          <w:iCs/>
          <w:sz w:val="24"/>
          <w:szCs w:val="24"/>
          <w:lang w:val="en-US"/>
        </w:rPr>
        <w:t>Food &amp; Function</w:t>
      </w:r>
      <w:r w:rsidRPr="00975930">
        <w:rPr>
          <w:rFonts w:ascii="Times New Roman" w:eastAsia="Times New Roman" w:hAnsi="Times New Roman" w:cs="Times New Roman"/>
          <w:sz w:val="24"/>
          <w:szCs w:val="24"/>
          <w:lang w:val="en-US"/>
        </w:rPr>
        <w:t>, 2014, 5(7), 1341–1359.</w:t>
      </w:r>
    </w:p>
    <w:p w14:paraId="1DAD90A1"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Pateiro, M., Gómez, B., Munekata, P. E. S., Barba, F. J., Putnik, P., Kovačević, D. B., Lorenzo, J. M., &amp; others. Nanoencapsulation of promising bioactive compounds to improve their </w:t>
      </w:r>
      <w:r w:rsidRPr="00975930">
        <w:rPr>
          <w:rFonts w:ascii="Times New Roman" w:eastAsia="Times New Roman" w:hAnsi="Times New Roman" w:cs="Times New Roman"/>
          <w:sz w:val="24"/>
          <w:szCs w:val="24"/>
          <w:lang w:val="en-US"/>
        </w:rPr>
        <w:lastRenderedPageBreak/>
        <w:t xml:space="preserve">absorption, stability, functionality, and the appearance of the final food products. </w:t>
      </w:r>
      <w:r w:rsidRPr="00975930">
        <w:rPr>
          <w:rFonts w:ascii="Times New Roman" w:eastAsia="Times New Roman" w:hAnsi="Times New Roman" w:cs="Times New Roman"/>
          <w:i/>
          <w:iCs/>
          <w:sz w:val="24"/>
          <w:szCs w:val="24"/>
          <w:lang w:val="en-US"/>
        </w:rPr>
        <w:t>Molecules</w:t>
      </w:r>
      <w:r w:rsidRPr="00975930">
        <w:rPr>
          <w:rFonts w:ascii="Times New Roman" w:eastAsia="Times New Roman" w:hAnsi="Times New Roman" w:cs="Times New Roman"/>
          <w:sz w:val="24"/>
          <w:szCs w:val="24"/>
          <w:lang w:val="en-US"/>
        </w:rPr>
        <w:t xml:space="preserve">, 2021, 26(6), 1547. </w:t>
      </w:r>
    </w:p>
    <w:p w14:paraId="26921F65"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Patel, P., Garala, K., Singh, S., Prajapati, B. G., &amp; Chittasupho, C. Lipid-based nanoparticles in delivering bioactive compounds for improving therapeutic efficacy. </w:t>
      </w:r>
      <w:r w:rsidRPr="00975930">
        <w:rPr>
          <w:rFonts w:ascii="Times New Roman" w:eastAsia="Times New Roman" w:hAnsi="Times New Roman" w:cs="Times New Roman"/>
          <w:i/>
          <w:iCs/>
          <w:sz w:val="24"/>
          <w:szCs w:val="24"/>
          <w:lang w:val="en-US"/>
        </w:rPr>
        <w:t>Pharmaceuticals</w:t>
      </w:r>
      <w:r w:rsidRPr="00975930">
        <w:rPr>
          <w:rFonts w:ascii="Times New Roman" w:eastAsia="Times New Roman" w:hAnsi="Times New Roman" w:cs="Times New Roman"/>
          <w:sz w:val="24"/>
          <w:szCs w:val="24"/>
          <w:lang w:val="en-US"/>
        </w:rPr>
        <w:t xml:space="preserve">, 2024, 17(3), 329. </w:t>
      </w:r>
    </w:p>
    <w:p w14:paraId="4ECB344A"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Patra, J. K., Das, G., Fraceto, L. F., Campos, E. V. R., Rodriguez-Torres, M. del P., Acosta-Torres, L. S., Diaz-Torres, L. A., Grillo, R., Swamy, M. K., Sharma, S., Habtemariam, S., &amp; Shin, H.-S. Nano based drug delivery systems: Recent developments and future prospects. </w:t>
      </w:r>
      <w:r w:rsidRPr="00975930">
        <w:rPr>
          <w:rFonts w:ascii="Times New Roman" w:eastAsia="Times New Roman" w:hAnsi="Times New Roman" w:cs="Times New Roman"/>
          <w:i/>
          <w:iCs/>
          <w:sz w:val="24"/>
          <w:szCs w:val="24"/>
          <w:lang w:val="en-US"/>
        </w:rPr>
        <w:t>Journal of Nanobiotechnology</w:t>
      </w:r>
      <w:r w:rsidRPr="00975930">
        <w:rPr>
          <w:rFonts w:ascii="Times New Roman" w:eastAsia="Times New Roman" w:hAnsi="Times New Roman" w:cs="Times New Roman"/>
          <w:sz w:val="24"/>
          <w:szCs w:val="24"/>
          <w:lang w:val="en-US"/>
        </w:rPr>
        <w:t>, 2018, 16, Article 71.</w:t>
      </w:r>
    </w:p>
    <w:p w14:paraId="64A1E97A"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rPr>
      </w:pPr>
      <w:r w:rsidRPr="00975930">
        <w:rPr>
          <w:rFonts w:ascii="Times New Roman" w:eastAsia="Times New Roman" w:hAnsi="Times New Roman" w:cs="Times New Roman"/>
          <w:sz w:val="24"/>
          <w:szCs w:val="24"/>
          <w:lang w:val="en-US"/>
        </w:rPr>
        <w:t xml:space="preserve">Recharla, N., &amp; others. Novel technologies to enhance solubility of food-derived bioactive compounds: A review. </w:t>
      </w:r>
      <w:r w:rsidRPr="00975930">
        <w:rPr>
          <w:rFonts w:ascii="Times New Roman" w:eastAsia="Times New Roman" w:hAnsi="Times New Roman" w:cs="Times New Roman"/>
          <w:i/>
          <w:iCs/>
          <w:sz w:val="24"/>
          <w:szCs w:val="24"/>
        </w:rPr>
        <w:t>Journal of Functional Foods</w:t>
      </w:r>
      <w:r w:rsidRPr="00975930">
        <w:rPr>
          <w:rFonts w:ascii="Times New Roman" w:eastAsia="Times New Roman" w:hAnsi="Times New Roman" w:cs="Times New Roman"/>
          <w:sz w:val="24"/>
          <w:szCs w:val="24"/>
        </w:rPr>
        <w:t xml:space="preserve">, 2017, 39, 63–73. </w:t>
      </w:r>
    </w:p>
    <w:p w14:paraId="3286CB0F" w14:textId="77777777" w:rsidR="00975930" w:rsidRPr="00975930" w:rsidRDefault="00975930" w:rsidP="00975930">
      <w:pPr>
        <w:pStyle w:val="aa"/>
        <w:numPr>
          <w:ilvl w:val="0"/>
          <w:numId w:val="10"/>
        </w:numPr>
        <w:tabs>
          <w:tab w:val="left" w:pos="709"/>
        </w:tabs>
        <w:spacing w:after="0"/>
        <w:ind w:left="0" w:firstLine="0"/>
        <w:jc w:val="both"/>
        <w:rPr>
          <w:rFonts w:ascii="Times New Roman" w:eastAsia="Times New Roman" w:hAnsi="Times New Roman" w:cs="Times New Roman"/>
          <w:sz w:val="24"/>
          <w:szCs w:val="24"/>
          <w:lang w:val="en-US"/>
        </w:rPr>
      </w:pPr>
      <w:r w:rsidRPr="00975930">
        <w:rPr>
          <w:rFonts w:ascii="Times New Roman" w:eastAsia="Times New Roman" w:hAnsi="Times New Roman" w:cs="Times New Roman"/>
          <w:sz w:val="24"/>
          <w:szCs w:val="24"/>
          <w:lang w:val="en-US"/>
        </w:rPr>
        <w:t xml:space="preserve">Sanjai, C., Ravichandran, V., Karthikeyan, R., et al. Harnessing nature’s toolbox: Naturally derived bioactive compounds in nanotechnology-enhanced formulations. </w:t>
      </w:r>
      <w:r w:rsidRPr="00975930">
        <w:rPr>
          <w:rFonts w:ascii="Times New Roman" w:eastAsia="Times New Roman" w:hAnsi="Times New Roman" w:cs="Times New Roman"/>
          <w:i/>
          <w:iCs/>
          <w:sz w:val="24"/>
          <w:szCs w:val="24"/>
          <w:lang w:val="en-US"/>
        </w:rPr>
        <w:t>ACS Omega</w:t>
      </w:r>
      <w:r w:rsidRPr="00975930">
        <w:rPr>
          <w:rFonts w:ascii="Times New Roman" w:eastAsia="Times New Roman" w:hAnsi="Times New Roman" w:cs="Times New Roman"/>
          <w:sz w:val="24"/>
          <w:szCs w:val="24"/>
          <w:lang w:val="en-US"/>
        </w:rPr>
        <w:t>, 2024, 9(43), 43302–43318.</w:t>
      </w:r>
    </w:p>
    <w:p w14:paraId="7828BAD7"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lang w:val="en-US"/>
        </w:rPr>
        <w:t>Nomozov, A. K., Ch, E. S., Jumaeva, Z. E., Todjiev, J. N., Eshkoraev, S. S., &amp; Umirqulova, F. A. (2024). Experimental and Theoretical Studies of Salsola oppositifolia Extract as a Novel Eco-Friendly Corrosion Inhibitor for Carbon Steel in 3% NaCl. </w:t>
      </w:r>
      <w:r w:rsidRPr="00975930">
        <w:rPr>
          <w:rFonts w:ascii="Times New Roman" w:hAnsi="Times New Roman" w:cs="Times New Roman"/>
          <w:sz w:val="24"/>
          <w:szCs w:val="24"/>
        </w:rPr>
        <w:t>International Journal of Engineering Trends and Technology, 72(9), 312-320.</w:t>
      </w:r>
    </w:p>
    <w:p w14:paraId="4D94B361"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 xml:space="preserve">Munira, X., Samariddin, E., Hilola, A., Jahongir, A., Murodjon, J. R., &amp; Shahzoda, M. (2024). THE PROCESS OF CRUSHING AND MIXING SYLVINITE ORES. Universum: </w:t>
      </w:r>
      <w:r w:rsidRPr="00975930">
        <w:rPr>
          <w:rFonts w:ascii="Times New Roman" w:hAnsi="Times New Roman" w:cs="Times New Roman"/>
          <w:sz w:val="24"/>
          <w:szCs w:val="24"/>
        </w:rPr>
        <w:t>технические</w:t>
      </w:r>
      <w:r w:rsidRPr="00975930">
        <w:rPr>
          <w:rFonts w:ascii="Times New Roman" w:hAnsi="Times New Roman" w:cs="Times New Roman"/>
          <w:sz w:val="24"/>
          <w:szCs w:val="24"/>
          <w:lang w:val="en-US"/>
        </w:rPr>
        <w:t xml:space="preserve"> </w:t>
      </w:r>
      <w:r w:rsidRPr="00975930">
        <w:rPr>
          <w:rFonts w:ascii="Times New Roman" w:hAnsi="Times New Roman" w:cs="Times New Roman"/>
          <w:sz w:val="24"/>
          <w:szCs w:val="24"/>
        </w:rPr>
        <w:t>науки</w:t>
      </w:r>
      <w:r w:rsidRPr="00975930">
        <w:rPr>
          <w:rFonts w:ascii="Times New Roman" w:hAnsi="Times New Roman" w:cs="Times New Roman"/>
          <w:sz w:val="24"/>
          <w:szCs w:val="24"/>
          <w:lang w:val="en-US"/>
        </w:rPr>
        <w:t>, 10(12 (129)), 32-37.</w:t>
      </w:r>
    </w:p>
    <w:p w14:paraId="5CB27205"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lang w:val="en-US"/>
        </w:rPr>
        <w:t>O‘G‘Li, E. S. S., &amp; Axmedov, O. (2024). MAHALLIY XOMASHYOLAR ASOSIDA POLIFOSFATLI FILTRLAR OLISH VA OQOVA SUVLARNI TOZALASHDA QO ‘LLASH. </w:t>
      </w:r>
      <w:r w:rsidRPr="00975930">
        <w:rPr>
          <w:rFonts w:ascii="Times New Roman" w:hAnsi="Times New Roman" w:cs="Times New Roman"/>
          <w:sz w:val="24"/>
          <w:szCs w:val="24"/>
        </w:rPr>
        <w:t>Строительство и образование, 3(4), 140-147.</w:t>
      </w:r>
    </w:p>
    <w:p w14:paraId="44CD053B"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lang w:val="en-US"/>
        </w:rPr>
        <w:t>Eshkoraev, S. (2024). REVOLUTIONIZING EDUCATION: HARNESSING INNOVATIVE TECHNOLOGIES IN TEACHING CHEMICAL TECHNOLOGY. </w:t>
      </w:r>
      <w:r w:rsidRPr="00975930">
        <w:rPr>
          <w:rFonts w:ascii="Times New Roman" w:hAnsi="Times New Roman" w:cs="Times New Roman"/>
          <w:sz w:val="24"/>
          <w:szCs w:val="24"/>
        </w:rPr>
        <w:t>Multidisciplinary Journal of Science and Technology, 4(3), 69-81.</w:t>
      </w:r>
    </w:p>
    <w:p w14:paraId="084E72FE"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lang w:val="en-US"/>
        </w:rPr>
        <w:t>Nomozov, A., Beknazarov, K., &amp; Eshkoraev, S. (2024). SYNTHESIS AND INVESTIGATION OF CHARACTERISTICS OF CORROSION INHIBITOR IKMM-1 ST20 STEEL IN 1 M HCl SOLUTION. </w:t>
      </w:r>
      <w:r w:rsidRPr="00975930">
        <w:rPr>
          <w:rFonts w:ascii="Times New Roman" w:hAnsi="Times New Roman" w:cs="Times New Roman"/>
          <w:sz w:val="24"/>
          <w:szCs w:val="24"/>
        </w:rPr>
        <w:t>Multidisciplinary Journal of Science and Technology, 4(2), 179-192.</w:t>
      </w:r>
    </w:p>
    <w:p w14:paraId="449E237C"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rPr>
        <w:t xml:space="preserve">Abdulhamidova, H., Eshkoraev, S., &amp; Javgashev, Y. (2022). </w:t>
      </w:r>
      <w:r w:rsidRPr="00975930">
        <w:rPr>
          <w:rFonts w:ascii="Times New Roman" w:hAnsi="Times New Roman" w:cs="Times New Roman"/>
          <w:sz w:val="24"/>
          <w:szCs w:val="24"/>
          <w:lang w:val="en-US"/>
        </w:rPr>
        <w:t>TECHNOLOGY OF SILICATE BRICK PRODUCTION. </w:t>
      </w:r>
      <w:r w:rsidRPr="00975930">
        <w:rPr>
          <w:rFonts w:ascii="Times New Roman" w:hAnsi="Times New Roman" w:cs="Times New Roman"/>
          <w:sz w:val="24"/>
          <w:szCs w:val="24"/>
        </w:rPr>
        <w:t>Solution of social problems in management and economy, 1(4), 8-11.</w:t>
      </w:r>
    </w:p>
    <w:p w14:paraId="01C42225"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rPr>
        <w:t>Абдулхамидова, Х., &amp; Эшкораев, С. (2022). НОВЫЕ ЦЕМЕНТНЫЕ ТЕХНОЛОГИИ. Theoretical aspects in the formation of pedagogical sciences, 1(4), 28-31.</w:t>
      </w:r>
    </w:p>
    <w:p w14:paraId="5C5E8D9A"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lang w:val="en-US"/>
        </w:rPr>
        <w:t>Davronovna, K. M., Sadriddinovich, E. S., Ismatullayevich, R. Z. B., &amp; Yigitali Jo'ra o'g, J. (2022). Dependence of Karst Processes on Physico-Chemical Properties of Salts. </w:t>
      </w:r>
      <w:r w:rsidRPr="00975930">
        <w:rPr>
          <w:rFonts w:ascii="Times New Roman" w:hAnsi="Times New Roman" w:cs="Times New Roman"/>
          <w:sz w:val="24"/>
          <w:szCs w:val="24"/>
        </w:rPr>
        <w:t>American Journal of Social and Humanitarian Research, 3(9), 25-28.</w:t>
      </w:r>
    </w:p>
    <w:p w14:paraId="326B3493"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lang w:val="en-US"/>
        </w:rPr>
        <w:t>Shaymanova, R. S., &amp; Urazov, M. K. (2022). Improvement of drilling fluid for construction of wells. </w:t>
      </w:r>
      <w:r w:rsidRPr="00975930">
        <w:rPr>
          <w:rFonts w:ascii="Times New Roman" w:hAnsi="Times New Roman" w:cs="Times New Roman"/>
          <w:sz w:val="24"/>
          <w:szCs w:val="24"/>
        </w:rPr>
        <w:t>Multidisciplinary J. Sci. Technol, 2(2), 12-14.</w:t>
      </w:r>
    </w:p>
    <w:p w14:paraId="55CCBDE6"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lang w:val="en-US"/>
        </w:rPr>
        <w:t>Choriyeva, M. S., &amp; Eshkoraev, S. S. (2022). The interaction of energy with climate change. </w:t>
      </w:r>
      <w:r w:rsidRPr="00975930">
        <w:rPr>
          <w:rFonts w:ascii="Times New Roman" w:hAnsi="Times New Roman" w:cs="Times New Roman"/>
          <w:sz w:val="24"/>
          <w:szCs w:val="24"/>
        </w:rPr>
        <w:t>ISJ Theor. Appl. Sci, 4(108), 60-63.</w:t>
      </w:r>
    </w:p>
    <w:p w14:paraId="2A9DF9DF"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rPr>
        <w:t>Шайманова, Р., &amp; Шайманова, Н. (2023). Виды клея, используемые при производстве ДСП. Research Focus, 2(1), 210-213.</w:t>
      </w:r>
    </w:p>
    <w:p w14:paraId="0987A746"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rPr>
        <w:lastRenderedPageBreak/>
        <w:t>Sadriddin o’g’li, E. S., Soatmurodovna, S. R. N., &amp; Soatmurod o’g’li, A. A. IONITLAR (SORBENTLAR) YORDAMIDA ERITMADAN OLTINNI SORBSIYALASH USULIDA AJRATIB OLISH.</w:t>
      </w:r>
    </w:p>
    <w:p w14:paraId="3428D1F1"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lang w:val="en-US"/>
        </w:rPr>
        <w:t>Eshqorayev, S., Abdulhamidova, H., &amp; Abdulhamidov, J. (2022). SEMENT KLINKER TO'PLAMLARINI ISHLAB CHIQARISH: CaO-SiO2-Al2O3-SO3-CaCl2-MgO. </w:t>
      </w:r>
      <w:r w:rsidRPr="00975930">
        <w:rPr>
          <w:rFonts w:ascii="Times New Roman" w:hAnsi="Times New Roman" w:cs="Times New Roman"/>
          <w:sz w:val="24"/>
          <w:szCs w:val="24"/>
        </w:rPr>
        <w:t>Eurasian Journal of Academic Research, 2(12), 955-958.</w:t>
      </w:r>
    </w:p>
    <w:p w14:paraId="1D0AD628"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lang w:val="en-US"/>
        </w:rPr>
        <w:t xml:space="preserve">Eshqorayev, S. S., &amp; Ro’zimurodov, B. I. (2022). </w:t>
      </w:r>
      <w:r w:rsidRPr="00975930">
        <w:rPr>
          <w:rFonts w:ascii="Times New Roman" w:hAnsi="Times New Roman" w:cs="Times New Roman"/>
          <w:sz w:val="24"/>
          <w:szCs w:val="24"/>
        </w:rPr>
        <w:t>А</w:t>
      </w:r>
      <w:r w:rsidRPr="00975930">
        <w:rPr>
          <w:rFonts w:ascii="Times New Roman" w:hAnsi="Times New Roman" w:cs="Times New Roman"/>
          <w:sz w:val="24"/>
          <w:szCs w:val="24"/>
          <w:lang w:val="en-US"/>
        </w:rPr>
        <w:t>HOLI YASHASH XONADONLARIDA IS GAZIDAN HIMOYALOVCHI FILTRLAR TAYYORLASH. </w:t>
      </w:r>
      <w:r w:rsidRPr="00975930">
        <w:rPr>
          <w:rFonts w:ascii="Times New Roman" w:hAnsi="Times New Roman" w:cs="Times New Roman"/>
          <w:sz w:val="24"/>
          <w:szCs w:val="24"/>
        </w:rPr>
        <w:t>Eurasian Journal of Medical and Natural Sciences, 2(6), 209-212.</w:t>
      </w:r>
    </w:p>
    <w:p w14:paraId="43C67A92"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Eshqorayev, S. S., Ro'zimurodov, B. I., &amp; Choriyeva, M. S. (2022). YOSHLARNI ILM-FAN VA INNOVATSIYALARGA QIZIQTIRISHNING NOAN'ANAVIY USULI. Eurasian Journal of Academic Research, 2(6), 308-310.</w:t>
      </w:r>
    </w:p>
    <w:p w14:paraId="30591C2A"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Eshkoraev, S., Abdulhamidova, H., &amp; Javgashev, Y. (2022). INGREDIENT OF PORTLAND CEMENT. International Bulletin of Applied Science and Technology, 2(9), 21-23.</w:t>
      </w:r>
    </w:p>
    <w:p w14:paraId="659A4B07"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lang w:val="en-US"/>
        </w:rPr>
        <w:t xml:space="preserve">Xaydarova, M. D., Eshqorayev, S. S., &amp; Ro’Zimurodov, B. I. (2022). </w:t>
      </w:r>
      <w:r w:rsidRPr="00975930">
        <w:rPr>
          <w:rFonts w:ascii="Times New Roman" w:hAnsi="Times New Roman" w:cs="Times New Roman"/>
          <w:sz w:val="24"/>
          <w:szCs w:val="24"/>
        </w:rPr>
        <w:t>Kaliy ma’danlarining dunyo bo’yicha uchrashi. Science and Education, 3(6), 149-151.</w:t>
      </w:r>
    </w:p>
    <w:p w14:paraId="6B3D283A"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lang w:val="en-US"/>
        </w:rPr>
      </w:pPr>
      <w:r w:rsidRPr="00975930">
        <w:rPr>
          <w:rFonts w:ascii="Times New Roman" w:hAnsi="Times New Roman" w:cs="Times New Roman"/>
          <w:sz w:val="24"/>
          <w:szCs w:val="24"/>
          <w:lang w:val="en-US"/>
        </w:rPr>
        <w:t>Uralov, N. B., Turaev, H. K., Eshkarayev, S. C., &amp; Eshqorayev, S. S. (2021). Analysis of graphene properties, production and application. ISJ Theoretical &amp; Applied Science, 11 (103), 726-728.</w:t>
      </w:r>
    </w:p>
    <w:p w14:paraId="243D2D5C"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lang w:val="en-US"/>
        </w:rPr>
        <w:t>Akhatov, A. A., Eshkaraev, S. C., Normurodova, K. D., &amp; Eshkoraev, S. S. (2021). Study of the influence of graphene nanofillers on the properties of composites based on polypropylene. </w:t>
      </w:r>
      <w:r w:rsidRPr="00975930">
        <w:rPr>
          <w:rFonts w:ascii="Times New Roman" w:hAnsi="Times New Roman" w:cs="Times New Roman"/>
          <w:sz w:val="24"/>
          <w:szCs w:val="24"/>
        </w:rPr>
        <w:t>ISJ Theoretical &amp; Applied Science, 10 (102), 816-818.</w:t>
      </w:r>
    </w:p>
    <w:p w14:paraId="5A01F8AA" w14:textId="77777777" w:rsidR="00975930" w:rsidRPr="00975930" w:rsidRDefault="00975930" w:rsidP="00975930">
      <w:pPr>
        <w:pStyle w:val="aa"/>
        <w:numPr>
          <w:ilvl w:val="0"/>
          <w:numId w:val="10"/>
        </w:numPr>
        <w:tabs>
          <w:tab w:val="left" w:pos="709"/>
        </w:tabs>
        <w:spacing w:after="0"/>
        <w:ind w:left="0" w:firstLine="0"/>
        <w:jc w:val="both"/>
        <w:rPr>
          <w:rFonts w:ascii="Times New Roman" w:hAnsi="Times New Roman" w:cs="Times New Roman"/>
          <w:sz w:val="24"/>
          <w:szCs w:val="24"/>
        </w:rPr>
      </w:pPr>
      <w:r w:rsidRPr="00975930">
        <w:rPr>
          <w:rFonts w:ascii="Times New Roman" w:hAnsi="Times New Roman" w:cs="Times New Roman"/>
          <w:sz w:val="24"/>
          <w:szCs w:val="24"/>
        </w:rPr>
        <w:t>Эшкараев, С. Ч., Тураев, Х. Х., &amp; Бабамуратов, Б. Э. (2021). РАДИОЛОГИЧЕСКАЯ ОЦЕНКА РАДИОНУКЛИДОВ В ПОЧВАХ ЮЖНЫХ РЕГИОНОВ РЕСПУБЛИКИ УЗБЕКИСТАН. In ИННОВАЦИОННОЕ РАЗВИТИЕ НАУКИ И ОБРАЗОВАНИЯ (pp. 290-319).</w:t>
      </w:r>
    </w:p>
    <w:p w14:paraId="26272FFA" w14:textId="66803F0C" w:rsidR="00614BC2" w:rsidRPr="00975930" w:rsidRDefault="00975930" w:rsidP="00975930">
      <w:pPr>
        <w:pStyle w:val="aa"/>
        <w:numPr>
          <w:ilvl w:val="0"/>
          <w:numId w:val="10"/>
        </w:numPr>
        <w:tabs>
          <w:tab w:val="left" w:pos="709"/>
        </w:tabs>
        <w:spacing w:after="0"/>
        <w:ind w:left="0" w:firstLine="0"/>
        <w:jc w:val="both"/>
        <w:rPr>
          <w:rFonts w:ascii="Times New Roman" w:eastAsiaTheme="minorHAnsi" w:hAnsi="Times New Roman" w:cs="Times New Roman"/>
          <w:kern w:val="2"/>
          <w:sz w:val="24"/>
          <w:szCs w:val="24"/>
          <w:lang w:eastAsia="en-US"/>
          <w14:ligatures w14:val="standardContextual"/>
        </w:rPr>
      </w:pPr>
      <w:r w:rsidRPr="00975930">
        <w:rPr>
          <w:rFonts w:ascii="Times New Roman" w:hAnsi="Times New Roman" w:cs="Times New Roman"/>
          <w:sz w:val="24"/>
          <w:szCs w:val="24"/>
        </w:rPr>
        <w:t>Эшкараев, С. Ч., Тураев, Х. Х., &amp; Эшкораев, С. С. (2021). ВЛИЯНИЕ ГЕКСАХЛОРЦИКЛОГЕКСАНА НА ПОВЫШЕНИЕ РАДИОАКТИВНОСТИ В ПОЧВАХ СУРХАНДАРЬИНСКОЙ ОБЛАСТИ РЕСПУБЛИКИ УЗБЕКИСТАН. In СОВРЕМЕННАЯ ХИМИЧЕСКАЯ ФИЗИКА НА СТЫКЕ ФИЗИКИ, ХИМИИ И БИОЛОГИИ (pp. 399-400).</w:t>
      </w:r>
    </w:p>
    <w:sectPr w:rsidR="00614BC2" w:rsidRPr="00975930" w:rsidSect="00975930">
      <w:headerReference w:type="default" r:id="rId16"/>
      <w:footerReference w:type="default" r:id="rId17"/>
      <w:pgSz w:w="11906" w:h="16838"/>
      <w:pgMar w:top="1134" w:right="1133" w:bottom="1134" w:left="1134" w:header="57" w:footer="737" w:gutter="0"/>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1955E" w14:textId="77777777" w:rsidR="00595134" w:rsidRDefault="00595134" w:rsidP="00E73BA3">
      <w:pPr>
        <w:spacing w:after="0" w:line="240" w:lineRule="auto"/>
      </w:pPr>
      <w:r>
        <w:separator/>
      </w:r>
    </w:p>
  </w:endnote>
  <w:endnote w:type="continuationSeparator" w:id="0">
    <w:p w14:paraId="36F44F85" w14:textId="77777777" w:rsidR="00595134" w:rsidRDefault="00595134" w:rsidP="00E7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437507"/>
      <w:docPartObj>
        <w:docPartGallery w:val="Page Numbers (Bottom of Page)"/>
        <w:docPartUnique/>
      </w:docPartObj>
    </w:sdtPr>
    <w:sdtContent>
      <w:p w14:paraId="0770ACDD" w14:textId="24110EF3" w:rsidR="00975930" w:rsidRDefault="00975930">
        <w:pPr>
          <w:pStyle w:val="a5"/>
          <w:jc w:val="right"/>
        </w:pPr>
        <w:r>
          <w:fldChar w:fldCharType="begin"/>
        </w:r>
        <w:r>
          <w:instrText>PAGE   \* MERGEFORMAT</w:instrText>
        </w:r>
        <w:r>
          <w:fldChar w:fldCharType="separate"/>
        </w:r>
        <w:r>
          <w:rPr>
            <w:noProof/>
          </w:rPr>
          <w:t>27</w:t>
        </w:r>
        <w:r>
          <w:fldChar w:fldCharType="end"/>
        </w:r>
      </w:p>
    </w:sdtContent>
  </w:sdt>
  <w:p w14:paraId="229D64BA" w14:textId="77777777" w:rsidR="00E73BA3" w:rsidRPr="00E73BA3" w:rsidRDefault="00E73BA3">
    <w:pPr>
      <w:pStyle w:val="a5"/>
      <w:rPr>
        <w:rFonts w:ascii="Times New Roman" w:hAnsi="Times New Roman" w:cs="Times New Roman"/>
        <w:color w:val="244061" w:themeColor="accent1" w:themeShade="80"/>
        <w:sz w:val="2"/>
        <w:szCs w:val="2"/>
        <w:vertAlign w:val="sub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F5A9C" w14:textId="77777777" w:rsidR="00595134" w:rsidRDefault="00595134" w:rsidP="00E73BA3">
      <w:pPr>
        <w:spacing w:after="0" w:line="240" w:lineRule="auto"/>
      </w:pPr>
      <w:r>
        <w:separator/>
      </w:r>
    </w:p>
  </w:footnote>
  <w:footnote w:type="continuationSeparator" w:id="0">
    <w:p w14:paraId="4362BB5E" w14:textId="77777777" w:rsidR="00595134" w:rsidRDefault="00595134" w:rsidP="00E73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335B" w14:textId="77777777" w:rsidR="00552497" w:rsidRDefault="00E73BA3" w:rsidP="008F1104">
    <w:pPr>
      <w:pStyle w:val="a3"/>
      <w:pBdr>
        <w:bottom w:val="single" w:sz="4" w:space="1" w:color="auto"/>
      </w:pBdr>
      <w:ind w:left="1418"/>
      <w:jc w:val="center"/>
      <w:rPr>
        <w:rFonts w:asciiTheme="majorHAnsi" w:hAnsiTheme="majorHAnsi"/>
        <w:color w:val="365F91" w:themeColor="accent1" w:themeShade="BF"/>
        <w:sz w:val="24"/>
        <w:szCs w:val="24"/>
        <w:lang w:val="en-US"/>
      </w:rPr>
    </w:pPr>
    <w:r w:rsidRPr="0090173C">
      <w:rPr>
        <w:rFonts w:ascii="Book Antiqua" w:hAnsi="Book Antiqua"/>
        <w:b/>
        <w:noProof/>
        <w:color w:val="365F91" w:themeColor="accent1" w:themeShade="BF"/>
        <w:sz w:val="24"/>
        <w:szCs w:val="24"/>
      </w:rPr>
      <w:drawing>
        <wp:anchor distT="0" distB="0" distL="114300" distR="114300" simplePos="0" relativeHeight="251659776" behindDoc="1" locked="0" layoutInCell="1" allowOverlap="1" wp14:anchorId="69EED6A9" wp14:editId="56C8182B">
          <wp:simplePos x="0" y="0"/>
          <wp:positionH relativeFrom="column">
            <wp:posOffset>-1365</wp:posOffset>
          </wp:positionH>
          <wp:positionV relativeFrom="paragraph">
            <wp:posOffset>20301</wp:posOffset>
          </wp:positionV>
          <wp:extent cx="2297430" cy="554355"/>
          <wp:effectExtent l="0" t="0" r="0" b="0"/>
          <wp:wrapTight wrapText="bothSides">
            <wp:wrapPolygon edited="0">
              <wp:start x="1970" y="0"/>
              <wp:lineTo x="896" y="8907"/>
              <wp:lineTo x="1075" y="20784"/>
              <wp:lineTo x="17015" y="20784"/>
              <wp:lineTo x="20060" y="16330"/>
              <wp:lineTo x="19164" y="12619"/>
              <wp:lineTo x="20418" y="11876"/>
              <wp:lineTo x="20418" y="5196"/>
              <wp:lineTo x="3045" y="0"/>
              <wp:lineTo x="197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HeaderTitleImage_en_US.png"/>
                  <pic:cNvPicPr/>
                </pic:nvPicPr>
                <pic:blipFill>
                  <a:blip r:embed="rId1">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2297430" cy="554355"/>
                  </a:xfrm>
                  <a:prstGeom prst="rect">
                    <a:avLst/>
                  </a:prstGeom>
                </pic:spPr>
              </pic:pic>
            </a:graphicData>
          </a:graphic>
          <wp14:sizeRelH relativeFrom="page">
            <wp14:pctWidth>0</wp14:pctWidth>
          </wp14:sizeRelH>
          <wp14:sizeRelV relativeFrom="page">
            <wp14:pctHeight>0</wp14:pctHeight>
          </wp14:sizeRelV>
        </wp:anchor>
      </w:drawing>
    </w:r>
    <w:r w:rsidR="00DA0E4E" w:rsidRPr="00DA0E4E">
      <w:rPr>
        <w:rFonts w:ascii="Book Antiqua" w:hAnsi="Book Antiqua"/>
        <w:b/>
        <w:color w:val="365F91" w:themeColor="accent1" w:themeShade="BF"/>
        <w:sz w:val="24"/>
        <w:szCs w:val="24"/>
        <w:lang w:val="en-US"/>
      </w:rPr>
      <w:t xml:space="preserve">JOURNAL </w:t>
    </w:r>
    <w:r w:rsidR="00364B97" w:rsidRPr="00364B97">
      <w:rPr>
        <w:rFonts w:ascii="Book Antiqua" w:hAnsi="Book Antiqua"/>
        <w:b/>
        <w:color w:val="365F91" w:themeColor="accent1" w:themeShade="BF"/>
        <w:sz w:val="24"/>
        <w:szCs w:val="24"/>
        <w:lang w:val="en-US"/>
      </w:rPr>
      <w:t>OF CHEMISTRY</w:t>
    </w:r>
    <w:r>
      <w:rPr>
        <w:rFonts w:ascii="Book Antiqua" w:hAnsi="Book Antiqua"/>
        <w:color w:val="365F91" w:themeColor="accent1" w:themeShade="BF"/>
        <w:sz w:val="24"/>
        <w:szCs w:val="24"/>
        <w:lang w:val="en-US"/>
      </w:rPr>
      <w:br/>
    </w:r>
    <w:r w:rsidRPr="0090173C">
      <w:rPr>
        <w:rFonts w:asciiTheme="majorHAnsi" w:hAnsiTheme="majorHAnsi"/>
        <w:b/>
        <w:color w:val="365F91" w:themeColor="accent1" w:themeShade="BF"/>
        <w:sz w:val="24"/>
        <w:szCs w:val="24"/>
        <w:lang w:val="en-US"/>
      </w:rPr>
      <w:t>ISSN(Online):</w:t>
    </w:r>
    <w:r w:rsidRPr="00E73BA3">
      <w:rPr>
        <w:rFonts w:asciiTheme="majorHAnsi" w:hAnsiTheme="majorHAnsi"/>
        <w:color w:val="365F91" w:themeColor="accent1" w:themeShade="BF"/>
        <w:sz w:val="24"/>
        <w:szCs w:val="24"/>
        <w:lang w:val="en-US"/>
      </w:rPr>
      <w:t xml:space="preserve"> </w:t>
    </w:r>
    <w:r w:rsidR="00364B97" w:rsidRPr="00364B97">
      <w:rPr>
        <w:rFonts w:asciiTheme="majorHAnsi" w:hAnsiTheme="majorHAnsi"/>
        <w:color w:val="365F91" w:themeColor="accent1" w:themeShade="BF"/>
        <w:sz w:val="24"/>
        <w:szCs w:val="24"/>
        <w:lang w:val="en-US"/>
      </w:rPr>
      <w:t>2984-8075</w:t>
    </w:r>
  </w:p>
  <w:p w14:paraId="1901ABDB" w14:textId="3CF2F2F8" w:rsidR="00C2061F" w:rsidRDefault="00A31F13" w:rsidP="008F1104">
    <w:pPr>
      <w:pStyle w:val="a3"/>
      <w:pBdr>
        <w:bottom w:val="single" w:sz="4" w:space="1" w:color="auto"/>
      </w:pBdr>
      <w:ind w:left="1418"/>
      <w:jc w:val="center"/>
      <w:rPr>
        <w:rFonts w:ascii="Book Antiqua" w:hAnsi="Book Antiqua"/>
        <w:color w:val="365F91" w:themeColor="accent1" w:themeShade="BF"/>
        <w:sz w:val="24"/>
        <w:szCs w:val="24"/>
        <w:lang w:val="en-US"/>
      </w:rPr>
    </w:pPr>
    <w:r>
      <w:rPr>
        <w:rFonts w:ascii="Book Antiqua" w:hAnsi="Book Antiqua"/>
        <w:color w:val="365F91" w:themeColor="accent1" w:themeShade="BF"/>
        <w:sz w:val="24"/>
        <w:szCs w:val="24"/>
        <w:lang w:val="en-US"/>
      </w:rPr>
      <w:t>Volume-</w:t>
    </w:r>
    <w:r w:rsidR="008F1104">
      <w:rPr>
        <w:rFonts w:ascii="Book Antiqua" w:hAnsi="Book Antiqua"/>
        <w:color w:val="365F91" w:themeColor="accent1" w:themeShade="BF"/>
        <w:sz w:val="24"/>
        <w:szCs w:val="24"/>
        <w:lang w:val="en-US"/>
      </w:rPr>
      <w:t>9</w:t>
    </w:r>
    <w:r>
      <w:rPr>
        <w:rFonts w:ascii="Book Antiqua" w:hAnsi="Book Antiqua"/>
        <w:color w:val="365F91" w:themeColor="accent1" w:themeShade="BF"/>
        <w:sz w:val="24"/>
        <w:szCs w:val="24"/>
        <w:lang w:val="en-US"/>
      </w:rPr>
      <w:t>, Issue-</w:t>
    </w:r>
    <w:r w:rsidR="008F1104">
      <w:rPr>
        <w:rFonts w:ascii="Book Antiqua" w:hAnsi="Book Antiqua"/>
        <w:color w:val="365F91" w:themeColor="accent1" w:themeShade="BF"/>
        <w:sz w:val="24"/>
        <w:szCs w:val="24"/>
        <w:lang w:val="en-US"/>
      </w:rPr>
      <w:t>01</w:t>
    </w:r>
    <w:r w:rsidR="00C2061F">
      <w:rPr>
        <w:rFonts w:ascii="Book Antiqua" w:hAnsi="Book Antiqua"/>
        <w:color w:val="365F91" w:themeColor="accent1" w:themeShade="BF"/>
        <w:sz w:val="24"/>
        <w:szCs w:val="24"/>
        <w:lang w:val="en-US"/>
      </w:rPr>
      <w:t>, Published |</w:t>
    </w:r>
    <w:r w:rsidR="00A82E71">
      <w:rPr>
        <w:rFonts w:ascii="Book Antiqua" w:hAnsi="Book Antiqua"/>
        <w:color w:val="365F91" w:themeColor="accent1" w:themeShade="BF"/>
        <w:sz w:val="24"/>
        <w:szCs w:val="24"/>
        <w:lang w:val="en-US"/>
      </w:rPr>
      <w:t>19</w:t>
    </w:r>
    <w:r w:rsidR="00C2061F">
      <w:rPr>
        <w:rFonts w:ascii="Book Antiqua" w:hAnsi="Book Antiqua"/>
        <w:color w:val="365F91" w:themeColor="accent1" w:themeShade="BF"/>
        <w:sz w:val="24"/>
        <w:szCs w:val="24"/>
        <w:lang w:val="en-US"/>
      </w:rPr>
      <w:t>-</w:t>
    </w:r>
    <w:r w:rsidR="00A82E71">
      <w:rPr>
        <w:rFonts w:ascii="Book Antiqua" w:hAnsi="Book Antiqua"/>
        <w:color w:val="365F91" w:themeColor="accent1" w:themeShade="BF"/>
        <w:sz w:val="24"/>
        <w:szCs w:val="24"/>
        <w:lang w:val="en-US"/>
      </w:rPr>
      <w:t>03</w:t>
    </w:r>
    <w:r w:rsidR="00C2061F">
      <w:rPr>
        <w:rFonts w:ascii="Book Antiqua" w:hAnsi="Book Antiqua"/>
        <w:color w:val="365F91" w:themeColor="accent1" w:themeShade="BF"/>
        <w:sz w:val="24"/>
        <w:szCs w:val="24"/>
        <w:lang w:val="en-US"/>
      </w:rPr>
      <w:t>-202</w:t>
    </w:r>
    <w:r w:rsidR="008F1104">
      <w:rPr>
        <w:rFonts w:ascii="Book Antiqua" w:hAnsi="Book Antiqua"/>
        <w:color w:val="365F91" w:themeColor="accent1" w:themeShade="BF"/>
        <w:sz w:val="24"/>
        <w:szCs w:val="24"/>
        <w:lang w:val="en-US"/>
      </w:rPr>
      <w:t>6</w:t>
    </w:r>
    <w:r w:rsidR="00C2061F">
      <w:rPr>
        <w:rFonts w:ascii="Book Antiqua" w:hAnsi="Book Antiqua"/>
        <w:color w:val="365F91" w:themeColor="accent1" w:themeShade="BF"/>
        <w:sz w:val="24"/>
        <w:szCs w:val="24"/>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D6795"/>
    <w:multiLevelType w:val="hybridMultilevel"/>
    <w:tmpl w:val="A69891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C37240B"/>
    <w:multiLevelType w:val="hybridMultilevel"/>
    <w:tmpl w:val="C1E059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27F13BD"/>
    <w:multiLevelType w:val="multilevel"/>
    <w:tmpl w:val="DACA2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4837C60"/>
    <w:multiLevelType w:val="hybridMultilevel"/>
    <w:tmpl w:val="0A5E0B82"/>
    <w:lvl w:ilvl="0" w:tplc="DB0AA86C">
      <w:start w:val="1"/>
      <w:numFmt w:val="decimal"/>
      <w:lvlText w:val="%1."/>
      <w:lvlJc w:val="left"/>
      <w:pPr>
        <w:ind w:left="927" w:hanging="360"/>
      </w:pPr>
      <w:rPr>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71F1C8F"/>
    <w:multiLevelType w:val="hybridMultilevel"/>
    <w:tmpl w:val="89142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532CFF"/>
    <w:multiLevelType w:val="hybridMultilevel"/>
    <w:tmpl w:val="BC326D6A"/>
    <w:lvl w:ilvl="0" w:tplc="0419000F">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7F757DB"/>
    <w:multiLevelType w:val="hybridMultilevel"/>
    <w:tmpl w:val="887EC8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84A5420"/>
    <w:multiLevelType w:val="multilevel"/>
    <w:tmpl w:val="37A29E50"/>
    <w:lvl w:ilvl="0">
      <w:start w:val="1"/>
      <w:numFmt w:val="decimal"/>
      <w:lvlText w:val="%1."/>
      <w:lvlJc w:val="left"/>
      <w:pPr>
        <w:ind w:left="786"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7D80738"/>
    <w:multiLevelType w:val="hybridMultilevel"/>
    <w:tmpl w:val="5EEE4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390F50"/>
    <w:multiLevelType w:val="hybridMultilevel"/>
    <w:tmpl w:val="3528B770"/>
    <w:lvl w:ilvl="0" w:tplc="4898553C">
      <w:start w:val="1"/>
      <w:numFmt w:val="decimal"/>
      <w:lvlText w:val="%1."/>
      <w:lvlJc w:val="left"/>
      <w:pPr>
        <w:ind w:left="720" w:hanging="360"/>
      </w:pPr>
      <w:rPr>
        <w:rFonts w:asciiTheme="minorHAnsi" w:hAnsiTheme="minorHAnsi" w:cstheme="minorBidi" w:hint="default"/>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A3"/>
    <w:rsid w:val="00140060"/>
    <w:rsid w:val="00162607"/>
    <w:rsid w:val="00177B53"/>
    <w:rsid w:val="001D1EDF"/>
    <w:rsid w:val="001F244D"/>
    <w:rsid w:val="001F7508"/>
    <w:rsid w:val="0021019C"/>
    <w:rsid w:val="00246DAE"/>
    <w:rsid w:val="002F54D0"/>
    <w:rsid w:val="00355F10"/>
    <w:rsid w:val="00357689"/>
    <w:rsid w:val="00364B97"/>
    <w:rsid w:val="003753BD"/>
    <w:rsid w:val="00386931"/>
    <w:rsid w:val="003F091F"/>
    <w:rsid w:val="004125B2"/>
    <w:rsid w:val="004153C0"/>
    <w:rsid w:val="00494274"/>
    <w:rsid w:val="004D371A"/>
    <w:rsid w:val="004E57B8"/>
    <w:rsid w:val="00522BDD"/>
    <w:rsid w:val="005516B5"/>
    <w:rsid w:val="00552497"/>
    <w:rsid w:val="00595134"/>
    <w:rsid w:val="005A14A5"/>
    <w:rsid w:val="005A4FFB"/>
    <w:rsid w:val="005D67F5"/>
    <w:rsid w:val="005E152F"/>
    <w:rsid w:val="00605A64"/>
    <w:rsid w:val="00614BC2"/>
    <w:rsid w:val="006451DE"/>
    <w:rsid w:val="00665A17"/>
    <w:rsid w:val="007532D8"/>
    <w:rsid w:val="00782FA0"/>
    <w:rsid w:val="00783633"/>
    <w:rsid w:val="007F6103"/>
    <w:rsid w:val="00822576"/>
    <w:rsid w:val="00851763"/>
    <w:rsid w:val="00872BCF"/>
    <w:rsid w:val="008F1104"/>
    <w:rsid w:val="0090173C"/>
    <w:rsid w:val="00975930"/>
    <w:rsid w:val="00995EE1"/>
    <w:rsid w:val="00997595"/>
    <w:rsid w:val="00A31F13"/>
    <w:rsid w:val="00A3342D"/>
    <w:rsid w:val="00A82E71"/>
    <w:rsid w:val="00B77955"/>
    <w:rsid w:val="00BA1DC1"/>
    <w:rsid w:val="00BC2256"/>
    <w:rsid w:val="00C2061F"/>
    <w:rsid w:val="00C83FE5"/>
    <w:rsid w:val="00D7637F"/>
    <w:rsid w:val="00D83CCB"/>
    <w:rsid w:val="00D9756F"/>
    <w:rsid w:val="00DA0E4E"/>
    <w:rsid w:val="00DE01BE"/>
    <w:rsid w:val="00DF7E94"/>
    <w:rsid w:val="00E03849"/>
    <w:rsid w:val="00E73BA3"/>
    <w:rsid w:val="00E937B5"/>
    <w:rsid w:val="00EF7DA2"/>
    <w:rsid w:val="00F937EF"/>
    <w:rsid w:val="00FF4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F8459"/>
  <w15:docId w15:val="{91939AD9-69EE-4EC6-9536-9B951C30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BC2"/>
    <w:rPr>
      <w:rFonts w:eastAsiaTheme="minorEastAsia"/>
      <w:lang w:eastAsia="ru-RU"/>
    </w:rPr>
  </w:style>
  <w:style w:type="paragraph" w:styleId="1">
    <w:name w:val="heading 1"/>
    <w:basedOn w:val="a"/>
    <w:next w:val="a"/>
    <w:link w:val="10"/>
    <w:uiPriority w:val="9"/>
    <w:qFormat/>
    <w:rsid w:val="004E57B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B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3BA3"/>
  </w:style>
  <w:style w:type="paragraph" w:styleId="a5">
    <w:name w:val="footer"/>
    <w:basedOn w:val="a"/>
    <w:link w:val="a6"/>
    <w:uiPriority w:val="99"/>
    <w:unhideWhenUsed/>
    <w:rsid w:val="00E73B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3BA3"/>
  </w:style>
  <w:style w:type="paragraph" w:styleId="a7">
    <w:name w:val="Balloon Text"/>
    <w:basedOn w:val="a"/>
    <w:link w:val="a8"/>
    <w:uiPriority w:val="99"/>
    <w:semiHidden/>
    <w:unhideWhenUsed/>
    <w:rsid w:val="00E73B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3BA3"/>
    <w:rPr>
      <w:rFonts w:ascii="Tahoma" w:hAnsi="Tahoma" w:cs="Tahoma"/>
      <w:sz w:val="16"/>
      <w:szCs w:val="16"/>
    </w:rPr>
  </w:style>
  <w:style w:type="character" w:styleId="a9">
    <w:name w:val="Hyperlink"/>
    <w:basedOn w:val="a0"/>
    <w:uiPriority w:val="99"/>
    <w:unhideWhenUsed/>
    <w:rsid w:val="001D1EDF"/>
    <w:rPr>
      <w:color w:val="0000FF" w:themeColor="hyperlink"/>
      <w:u w:val="single"/>
    </w:rPr>
  </w:style>
  <w:style w:type="paragraph" w:styleId="aa">
    <w:name w:val="List Paragraph"/>
    <w:basedOn w:val="a"/>
    <w:link w:val="ab"/>
    <w:uiPriority w:val="34"/>
    <w:qFormat/>
    <w:rsid w:val="007F6103"/>
    <w:pPr>
      <w:ind w:left="720"/>
      <w:contextualSpacing/>
    </w:pPr>
  </w:style>
  <w:style w:type="character" w:customStyle="1" w:styleId="word">
    <w:name w:val="word"/>
    <w:basedOn w:val="a0"/>
    <w:rsid w:val="007F6103"/>
  </w:style>
  <w:style w:type="character" w:customStyle="1" w:styleId="3">
    <w:name w:val="Основной текст (3)_"/>
    <w:link w:val="30"/>
    <w:locked/>
    <w:rsid w:val="0021019C"/>
    <w:rPr>
      <w:rFonts w:ascii="Lucida Sans Unicode" w:eastAsia="Lucida Sans Unicode" w:hAnsi="Lucida Sans Unicode" w:cs="Lucida Sans Unicode"/>
      <w:b/>
      <w:bCs/>
      <w:spacing w:val="-20"/>
      <w:sz w:val="25"/>
      <w:szCs w:val="25"/>
      <w:shd w:val="clear" w:color="auto" w:fill="FFFFFF"/>
    </w:rPr>
  </w:style>
  <w:style w:type="paragraph" w:customStyle="1" w:styleId="30">
    <w:name w:val="Основной текст (3)"/>
    <w:basedOn w:val="a"/>
    <w:link w:val="3"/>
    <w:rsid w:val="0021019C"/>
    <w:pPr>
      <w:widowControl w:val="0"/>
      <w:shd w:val="clear" w:color="auto" w:fill="FFFFFF"/>
      <w:spacing w:before="600" w:after="480" w:line="0" w:lineRule="atLeast"/>
      <w:ind w:firstLine="740"/>
    </w:pPr>
    <w:rPr>
      <w:rFonts w:ascii="Lucida Sans Unicode" w:eastAsia="Lucida Sans Unicode" w:hAnsi="Lucida Sans Unicode" w:cs="Lucida Sans Unicode"/>
      <w:b/>
      <w:bCs/>
      <w:spacing w:val="-20"/>
      <w:sz w:val="25"/>
      <w:szCs w:val="25"/>
    </w:rPr>
  </w:style>
  <w:style w:type="paragraph" w:customStyle="1" w:styleId="11">
    <w:name w:val="Основной текст1"/>
    <w:basedOn w:val="a"/>
    <w:rsid w:val="0021019C"/>
    <w:pPr>
      <w:widowControl w:val="0"/>
      <w:shd w:val="clear" w:color="auto" w:fill="FFFFFF"/>
      <w:spacing w:before="480" w:after="360" w:line="355" w:lineRule="exact"/>
      <w:ind w:hanging="1340"/>
    </w:pPr>
    <w:rPr>
      <w:rFonts w:ascii="Lucida Sans Unicode" w:eastAsia="Lucida Sans Unicode" w:hAnsi="Lucida Sans Unicode" w:cs="Lucida Sans Unicode"/>
      <w:spacing w:val="-20"/>
      <w:sz w:val="27"/>
      <w:szCs w:val="27"/>
    </w:rPr>
  </w:style>
  <w:style w:type="paragraph" w:customStyle="1" w:styleId="Default">
    <w:name w:val="Default"/>
    <w:qFormat/>
    <w:rsid w:val="0021019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c">
    <w:name w:val="Основной текст + Курсив"/>
    <w:rsid w:val="0021019C"/>
    <w:rPr>
      <w:rFonts w:ascii="Sylfaen" w:eastAsia="Sylfaen" w:hAnsi="Sylfaen" w:cs="Sylfaen" w:hint="default"/>
      <w:i/>
      <w:iCs/>
      <w:strike w:val="0"/>
      <w:dstrike w:val="0"/>
      <w:color w:val="000000"/>
      <w:spacing w:val="0"/>
      <w:w w:val="100"/>
      <w:position w:val="0"/>
      <w:sz w:val="28"/>
      <w:szCs w:val="28"/>
      <w:u w:val="none"/>
      <w:effect w:val="none"/>
      <w:shd w:val="clear" w:color="auto" w:fill="FFFFFF"/>
    </w:rPr>
  </w:style>
  <w:style w:type="table" w:styleId="ad">
    <w:name w:val="Table Grid"/>
    <w:basedOn w:val="a1"/>
    <w:uiPriority w:val="99"/>
    <w:rsid w:val="0021019C"/>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D7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lang w:val="en"/>
    </w:rPr>
  </w:style>
  <w:style w:type="character" w:customStyle="1" w:styleId="HTML0">
    <w:name w:val="Стандартный HTML Знак"/>
    <w:basedOn w:val="a0"/>
    <w:link w:val="HTML"/>
    <w:uiPriority w:val="99"/>
    <w:rsid w:val="00D7637F"/>
    <w:rPr>
      <w:rFonts w:ascii="Consolas" w:hAnsi="Consolas"/>
      <w:sz w:val="20"/>
      <w:szCs w:val="20"/>
      <w:lang w:val="en"/>
    </w:rPr>
  </w:style>
  <w:style w:type="paragraph" w:styleId="ae">
    <w:name w:val="No Spacing"/>
    <w:uiPriority w:val="1"/>
    <w:qFormat/>
    <w:rsid w:val="00D7637F"/>
    <w:pPr>
      <w:spacing w:after="0" w:line="240" w:lineRule="auto"/>
    </w:pPr>
    <w:rPr>
      <w:lang w:val="en"/>
    </w:rPr>
  </w:style>
  <w:style w:type="character" w:customStyle="1" w:styleId="ab">
    <w:name w:val="Абзац списка Знак"/>
    <w:link w:val="aa"/>
    <w:uiPriority w:val="34"/>
    <w:locked/>
    <w:rsid w:val="00D7637F"/>
  </w:style>
  <w:style w:type="character" w:customStyle="1" w:styleId="translation-word">
    <w:name w:val="translation-word"/>
    <w:basedOn w:val="a0"/>
    <w:rsid w:val="00D7637F"/>
  </w:style>
  <w:style w:type="paragraph" w:styleId="af">
    <w:name w:val="Title"/>
    <w:basedOn w:val="a"/>
    <w:link w:val="af0"/>
    <w:qFormat/>
    <w:rsid w:val="00614BC2"/>
    <w:pPr>
      <w:overflowPunct w:val="0"/>
      <w:autoSpaceDE w:val="0"/>
      <w:autoSpaceDN w:val="0"/>
      <w:adjustRightInd w:val="0"/>
      <w:spacing w:after="0" w:line="240" w:lineRule="auto"/>
      <w:jc w:val="center"/>
    </w:pPr>
    <w:rPr>
      <w:rFonts w:ascii="Times New Roman" w:eastAsia="Times New Roman" w:hAnsi="Times New Roman" w:cs="Times New Roman"/>
      <w:sz w:val="28"/>
      <w:szCs w:val="28"/>
    </w:rPr>
  </w:style>
  <w:style w:type="character" w:customStyle="1" w:styleId="af0">
    <w:name w:val="Название Знак"/>
    <w:basedOn w:val="a0"/>
    <w:link w:val="af"/>
    <w:rsid w:val="00614BC2"/>
    <w:rPr>
      <w:rFonts w:ascii="Times New Roman" w:eastAsia="Times New Roman" w:hAnsi="Times New Roman" w:cs="Times New Roman"/>
      <w:sz w:val="28"/>
      <w:szCs w:val="28"/>
      <w:lang w:eastAsia="ru-RU"/>
    </w:rPr>
  </w:style>
  <w:style w:type="paragraph" w:styleId="2">
    <w:name w:val="Body Text 2"/>
    <w:basedOn w:val="a"/>
    <w:link w:val="20"/>
    <w:unhideWhenUsed/>
    <w:rsid w:val="00614BC2"/>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614BC2"/>
    <w:rPr>
      <w:rFonts w:ascii="Times New Roman" w:eastAsia="Times New Roman" w:hAnsi="Times New Roman" w:cs="Times New Roman"/>
      <w:sz w:val="24"/>
      <w:szCs w:val="24"/>
      <w:lang w:eastAsia="ru-RU"/>
    </w:rPr>
  </w:style>
  <w:style w:type="character" w:styleId="af1">
    <w:name w:val="footnote reference"/>
    <w:aliases w:val="ftref,16 Point,Superscript 6 Point"/>
    <w:basedOn w:val="a0"/>
    <w:uiPriority w:val="99"/>
    <w:semiHidden/>
    <w:unhideWhenUsed/>
    <w:rsid w:val="00822576"/>
    <w:rPr>
      <w:rFonts w:ascii="Times New Roman" w:hAnsi="Times New Roman" w:cs="Times New Roman" w:hint="default"/>
      <w:vertAlign w:val="superscript"/>
    </w:rPr>
  </w:style>
  <w:style w:type="character" w:customStyle="1" w:styleId="y2iqfc">
    <w:name w:val="y2iqfc"/>
    <w:basedOn w:val="a0"/>
    <w:rsid w:val="00822576"/>
  </w:style>
  <w:style w:type="character" w:customStyle="1" w:styleId="fontstyle01">
    <w:name w:val="fontstyle01"/>
    <w:rsid w:val="00386931"/>
    <w:rPr>
      <w:rFonts w:ascii="Helvetica" w:hAnsi="Helvetica" w:cs="Helvetica" w:hint="default"/>
      <w:b w:val="0"/>
      <w:bCs w:val="0"/>
      <w:i w:val="0"/>
      <w:iCs w:val="0"/>
      <w:color w:val="000000"/>
      <w:sz w:val="20"/>
      <w:szCs w:val="20"/>
    </w:rPr>
  </w:style>
  <w:style w:type="character" w:customStyle="1" w:styleId="nowrap">
    <w:name w:val="nowrap"/>
    <w:basedOn w:val="a0"/>
    <w:rsid w:val="00386931"/>
  </w:style>
  <w:style w:type="character" w:styleId="af2">
    <w:name w:val="Emphasis"/>
    <w:basedOn w:val="a0"/>
    <w:uiPriority w:val="20"/>
    <w:qFormat/>
    <w:rsid w:val="00386931"/>
    <w:rPr>
      <w:i/>
      <w:iCs/>
    </w:rPr>
  </w:style>
  <w:style w:type="character" w:customStyle="1" w:styleId="10">
    <w:name w:val="Заголовок 1 Знак"/>
    <w:basedOn w:val="a0"/>
    <w:link w:val="1"/>
    <w:uiPriority w:val="9"/>
    <w:rsid w:val="004E57B8"/>
    <w:rPr>
      <w:rFonts w:asciiTheme="majorHAnsi" w:eastAsiaTheme="majorEastAsia" w:hAnsiTheme="majorHAnsi" w:cstheme="majorBidi"/>
      <w:b/>
      <w:bCs/>
      <w:color w:val="365F91" w:themeColor="accent1" w:themeShade="BF"/>
      <w:sz w:val="28"/>
      <w:szCs w:val="28"/>
    </w:rPr>
  </w:style>
  <w:style w:type="table" w:styleId="1-3">
    <w:name w:val="Medium Shading 1 Accent 3"/>
    <w:basedOn w:val="a1"/>
    <w:uiPriority w:val="63"/>
    <w:rsid w:val="004E57B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af3">
    <w:name w:val="Normal (Web)"/>
    <w:basedOn w:val="a"/>
    <w:uiPriority w:val="99"/>
    <w:unhideWhenUsed/>
    <w:rsid w:val="001626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2">
    <w:name w:val="Обычный1"/>
    <w:rsid w:val="00975930"/>
    <w:pPr>
      <w:spacing w:after="0" w:line="240" w:lineRule="auto"/>
      <w:jc w:val="both"/>
    </w:pPr>
    <w:rPr>
      <w:rFonts w:ascii="Cambria" w:eastAsia="SimSun" w:hAnsi="Cambria" w:cs="Times New Roman"/>
      <w:sz w:val="24"/>
      <w:szCs w:val="24"/>
      <w:lang w:eastAsia="ru-RU"/>
    </w:rPr>
  </w:style>
  <w:style w:type="paragraph" w:customStyle="1" w:styleId="CaptionCustom">
    <w:name w:val="Caption Custom"/>
    <w:basedOn w:val="a"/>
    <w:rsid w:val="00975930"/>
    <w:pPr>
      <w:spacing w:before="100" w:beforeAutospacing="1" w:after="100" w:afterAutospacing="1" w:line="273" w:lineRule="auto"/>
      <w:jc w:val="center"/>
    </w:pPr>
    <w:rPr>
      <w:rFonts w:ascii="Times New Roman" w:eastAsia="Times New Roman" w:hAnsi="Times New Roman" w:cs="Times New Roman"/>
      <w:i/>
      <w:sz w:val="24"/>
      <w:szCs w:val="24"/>
    </w:rPr>
  </w:style>
  <w:style w:type="paragraph" w:customStyle="1" w:styleId="SectionHead">
    <w:name w:val="Section Head"/>
    <w:basedOn w:val="a"/>
    <w:rsid w:val="00975930"/>
    <w:pPr>
      <w:spacing w:before="100" w:beforeAutospacing="1" w:after="100" w:afterAutospacing="1" w:line="273" w:lineRule="auto"/>
    </w:pPr>
    <w:rPr>
      <w:rFonts w:ascii="Times New Roman" w:eastAsia="Times New Roman" w:hAnsi="Times New Roman" w:cs="Times New Roman"/>
      <w:b/>
      <w:color w:val="13365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7600">
      <w:bodyDiv w:val="1"/>
      <w:marLeft w:val="0"/>
      <w:marRight w:val="0"/>
      <w:marTop w:val="0"/>
      <w:marBottom w:val="0"/>
      <w:divBdr>
        <w:top w:val="none" w:sz="0" w:space="0" w:color="auto"/>
        <w:left w:val="none" w:sz="0" w:space="0" w:color="auto"/>
        <w:bottom w:val="none" w:sz="0" w:space="0" w:color="auto"/>
        <w:right w:val="none" w:sz="0" w:space="0" w:color="auto"/>
      </w:divBdr>
    </w:div>
    <w:div w:id="557865804">
      <w:bodyDiv w:val="1"/>
      <w:marLeft w:val="0"/>
      <w:marRight w:val="0"/>
      <w:marTop w:val="0"/>
      <w:marBottom w:val="0"/>
      <w:divBdr>
        <w:top w:val="none" w:sz="0" w:space="0" w:color="auto"/>
        <w:left w:val="none" w:sz="0" w:space="0" w:color="auto"/>
        <w:bottom w:val="none" w:sz="0" w:space="0" w:color="auto"/>
        <w:right w:val="none" w:sz="0" w:space="0" w:color="auto"/>
      </w:divBdr>
    </w:div>
    <w:div w:id="1010986322">
      <w:bodyDiv w:val="1"/>
      <w:marLeft w:val="0"/>
      <w:marRight w:val="0"/>
      <w:marTop w:val="0"/>
      <w:marBottom w:val="0"/>
      <w:divBdr>
        <w:top w:val="none" w:sz="0" w:space="0" w:color="auto"/>
        <w:left w:val="none" w:sz="0" w:space="0" w:color="auto"/>
        <w:bottom w:val="none" w:sz="0" w:space="0" w:color="auto"/>
        <w:right w:val="none" w:sz="0" w:space="0" w:color="auto"/>
      </w:divBdr>
    </w:div>
    <w:div w:id="1943951438">
      <w:bodyDiv w:val="1"/>
      <w:marLeft w:val="0"/>
      <w:marRight w:val="0"/>
      <w:marTop w:val="0"/>
      <w:marBottom w:val="0"/>
      <w:divBdr>
        <w:top w:val="none" w:sz="0" w:space="0" w:color="auto"/>
        <w:left w:val="none" w:sz="0" w:space="0" w:color="auto"/>
        <w:bottom w:val="none" w:sz="0" w:space="0" w:color="auto"/>
        <w:right w:val="none" w:sz="0" w:space="0" w:color="auto"/>
      </w:divBdr>
    </w:div>
    <w:div w:id="2026049943">
      <w:bodyDiv w:val="1"/>
      <w:marLeft w:val="0"/>
      <w:marRight w:val="0"/>
      <w:marTop w:val="0"/>
      <w:marBottom w:val="0"/>
      <w:divBdr>
        <w:top w:val="none" w:sz="0" w:space="0" w:color="auto"/>
        <w:left w:val="none" w:sz="0" w:space="0" w:color="auto"/>
        <w:bottom w:val="none" w:sz="0" w:space="0" w:color="auto"/>
        <w:right w:val="none" w:sz="0" w:space="0" w:color="auto"/>
      </w:divBdr>
    </w:div>
    <w:div w:id="21143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711-3303"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dridin_eshkarayev@tues.uz" TargetMode="External"/><Relationship Id="rId12" Type="http://schemas.openxmlformats.org/officeDocument/2006/relationships/hyperlink" Target="https://orcid.org/0009-0007-6531-418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abibullayevnajmiddin38@gmail.com"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orcid.org/0009-0001-7068-156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mariddineshqorayev@gmail.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6122</Words>
  <Characters>34901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2026-03-19T10:03:00Z</cp:lastPrinted>
  <dcterms:created xsi:type="dcterms:W3CDTF">2026-03-19T10:22:00Z</dcterms:created>
  <dcterms:modified xsi:type="dcterms:W3CDTF">2026-03-19T10:22:00Z</dcterms:modified>
</cp:coreProperties>
</file>